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AACA3" w14:textId="15F1252C" w:rsidR="0061246F" w:rsidRPr="008B44ED" w:rsidRDefault="009045DC" w:rsidP="009814A7">
      <w:pPr>
        <w:spacing w:line="276" w:lineRule="auto"/>
        <w:rPr>
          <w:rFonts w:ascii="Poppins" w:hAnsi="Poppins" w:cs="Poppins"/>
          <w:color w:val="000000" w:themeColor="text1"/>
          <w:sz w:val="48"/>
          <w:szCs w:val="48"/>
        </w:rPr>
      </w:pPr>
      <w:r w:rsidRPr="008B44ED">
        <w:rPr>
          <w:rFonts w:ascii="Poppins" w:hAnsi="Poppins" w:cs="Poppins"/>
          <w:color w:val="000000" w:themeColor="text1"/>
          <w:sz w:val="48"/>
          <w:szCs w:val="48"/>
        </w:rPr>
        <w:t xml:space="preserve">Learning &amp; </w:t>
      </w:r>
      <w:r w:rsidR="005225CD" w:rsidRPr="008B44ED">
        <w:rPr>
          <w:rFonts w:ascii="Poppins" w:hAnsi="Poppins" w:cs="Poppins"/>
          <w:color w:val="000000" w:themeColor="text1"/>
          <w:sz w:val="48"/>
          <w:szCs w:val="48"/>
        </w:rPr>
        <w:t>D</w:t>
      </w:r>
      <w:r w:rsidRPr="008B44ED">
        <w:rPr>
          <w:rFonts w:ascii="Poppins" w:hAnsi="Poppins" w:cs="Poppins"/>
          <w:color w:val="000000" w:themeColor="text1"/>
          <w:sz w:val="48"/>
          <w:szCs w:val="48"/>
        </w:rPr>
        <w:t xml:space="preserve">evelopment </w:t>
      </w:r>
      <w:r w:rsidR="005225CD" w:rsidRPr="008B44ED">
        <w:rPr>
          <w:rFonts w:ascii="Poppins" w:hAnsi="Poppins" w:cs="Poppins"/>
          <w:color w:val="000000" w:themeColor="text1"/>
          <w:sz w:val="48"/>
          <w:szCs w:val="48"/>
        </w:rPr>
        <w:t>P</w:t>
      </w:r>
      <w:r w:rsidRPr="008B44ED">
        <w:rPr>
          <w:rFonts w:ascii="Poppins" w:hAnsi="Poppins" w:cs="Poppins"/>
          <w:color w:val="000000" w:themeColor="text1"/>
          <w:sz w:val="48"/>
          <w:szCs w:val="48"/>
        </w:rPr>
        <w:t xml:space="preserve">rogramme of </w:t>
      </w:r>
      <w:r w:rsidR="005225CD" w:rsidRPr="008B44ED">
        <w:rPr>
          <w:rFonts w:ascii="Poppins" w:hAnsi="Poppins" w:cs="Poppins"/>
          <w:color w:val="000000" w:themeColor="text1"/>
          <w:sz w:val="48"/>
          <w:szCs w:val="48"/>
        </w:rPr>
        <w:t>W</w:t>
      </w:r>
      <w:r w:rsidRPr="008B44ED">
        <w:rPr>
          <w:rFonts w:ascii="Poppins" w:hAnsi="Poppins" w:cs="Poppins"/>
          <w:color w:val="000000" w:themeColor="text1"/>
          <w:sz w:val="48"/>
          <w:szCs w:val="48"/>
        </w:rPr>
        <w:t xml:space="preserve">heeled </w:t>
      </w:r>
      <w:r w:rsidR="005225CD" w:rsidRPr="008B44ED">
        <w:rPr>
          <w:rFonts w:ascii="Poppins" w:hAnsi="Poppins" w:cs="Poppins"/>
          <w:color w:val="000000" w:themeColor="text1"/>
          <w:sz w:val="48"/>
          <w:szCs w:val="48"/>
        </w:rPr>
        <w:t>M</w:t>
      </w:r>
      <w:r w:rsidRPr="008B44ED">
        <w:rPr>
          <w:rFonts w:ascii="Poppins" w:hAnsi="Poppins" w:cs="Poppins"/>
          <w:color w:val="000000" w:themeColor="text1"/>
          <w:sz w:val="48"/>
          <w:szCs w:val="48"/>
        </w:rPr>
        <w:t xml:space="preserve">obility &amp; </w:t>
      </w:r>
      <w:r w:rsidR="005225CD" w:rsidRPr="008B44ED">
        <w:rPr>
          <w:rFonts w:ascii="Poppins" w:hAnsi="Poppins" w:cs="Poppins"/>
          <w:color w:val="000000" w:themeColor="text1"/>
          <w:sz w:val="48"/>
          <w:szCs w:val="48"/>
        </w:rPr>
        <w:t>P</w:t>
      </w:r>
      <w:r w:rsidRPr="008B44ED">
        <w:rPr>
          <w:rFonts w:ascii="Poppins" w:hAnsi="Poppins" w:cs="Poppins"/>
          <w:color w:val="000000" w:themeColor="text1"/>
          <w:sz w:val="48"/>
          <w:szCs w:val="48"/>
        </w:rPr>
        <w:t xml:space="preserve">ostural </w:t>
      </w:r>
      <w:r w:rsidR="005225CD" w:rsidRPr="008B44ED">
        <w:rPr>
          <w:rFonts w:ascii="Poppins" w:hAnsi="Poppins" w:cs="Poppins"/>
          <w:color w:val="000000" w:themeColor="text1"/>
          <w:sz w:val="48"/>
          <w:szCs w:val="48"/>
        </w:rPr>
        <w:t>M</w:t>
      </w:r>
      <w:r w:rsidRPr="008B44ED">
        <w:rPr>
          <w:rFonts w:ascii="Poppins" w:hAnsi="Poppins" w:cs="Poppins"/>
          <w:color w:val="000000" w:themeColor="text1"/>
          <w:sz w:val="48"/>
          <w:szCs w:val="48"/>
        </w:rPr>
        <w:t xml:space="preserve">anagement </w:t>
      </w:r>
      <w:r w:rsidR="005225CD" w:rsidRPr="008B44ED">
        <w:rPr>
          <w:rFonts w:ascii="Poppins" w:hAnsi="Poppins" w:cs="Poppins"/>
          <w:color w:val="000000" w:themeColor="text1"/>
          <w:sz w:val="48"/>
          <w:szCs w:val="48"/>
        </w:rPr>
        <w:t>L</w:t>
      </w:r>
      <w:r w:rsidRPr="008B44ED">
        <w:rPr>
          <w:rFonts w:ascii="Poppins" w:hAnsi="Poppins" w:cs="Poppins"/>
          <w:color w:val="000000" w:themeColor="text1"/>
          <w:sz w:val="48"/>
          <w:szCs w:val="48"/>
        </w:rPr>
        <w:t xml:space="preserve">evel 1 </w:t>
      </w:r>
      <w:r w:rsidR="005225CD" w:rsidRPr="008B44ED">
        <w:rPr>
          <w:rFonts w:ascii="Poppins" w:hAnsi="Poppins" w:cs="Poppins"/>
          <w:color w:val="000000" w:themeColor="text1"/>
          <w:sz w:val="48"/>
          <w:szCs w:val="48"/>
        </w:rPr>
        <w:t>C</w:t>
      </w:r>
      <w:r w:rsidRPr="008B44ED">
        <w:rPr>
          <w:rFonts w:ascii="Poppins" w:hAnsi="Poppins" w:cs="Poppins"/>
          <w:color w:val="000000" w:themeColor="text1"/>
          <w:sz w:val="48"/>
          <w:szCs w:val="48"/>
        </w:rPr>
        <w:t>redential</w:t>
      </w:r>
    </w:p>
    <w:p w14:paraId="6052CA13" w14:textId="0855D359" w:rsidR="009A0283" w:rsidRDefault="00AA5C62" w:rsidP="009814A7">
      <w:pPr>
        <w:spacing w:line="276" w:lineRule="auto"/>
      </w:pPr>
      <w:r>
        <w:rPr>
          <w:rFonts w:ascii="Poppins" w:hAnsi="Poppins" w:cs="Poppins"/>
          <w:sz w:val="20"/>
          <w:szCs w:val="20"/>
        </w:rPr>
        <w:t xml:space="preserve">Before </w:t>
      </w:r>
      <w:r w:rsidR="0061246F" w:rsidRPr="009045DC">
        <w:rPr>
          <w:rFonts w:ascii="Poppins" w:hAnsi="Poppins" w:cs="Poppins"/>
          <w:sz w:val="20"/>
          <w:szCs w:val="20"/>
        </w:rPr>
        <w:t xml:space="preserve">commencing the Learning &amp; Development Programme for the Level 1 or Level 2 Wheeled Mobility and Postural Management credential, therapists need to familiarise themselves with the Competency Framework and Clinical Indicators for each level. This information is available via the following link: </w:t>
      </w:r>
      <w:hyperlink r:id="rId8" w:history="1">
        <w:r w:rsidR="009A0283" w:rsidRPr="003531D6">
          <w:rPr>
            <w:rStyle w:val="Hyperlink"/>
            <w:rFonts w:ascii="Poppins" w:hAnsi="Poppins" w:cs="Poppins"/>
            <w:sz w:val="20"/>
            <w:szCs w:val="20"/>
          </w:rPr>
          <w:t>https://www.enable.co.nz/ems-assessors/get-accreditations/explore-accreditations/wheeled-mobility-postural-management</w:t>
        </w:r>
      </w:hyperlink>
    </w:p>
    <w:p w14:paraId="15438319" w14:textId="422A001A" w:rsidR="0001594F" w:rsidRPr="00793747" w:rsidRDefault="0061246F" w:rsidP="009814A7">
      <w:pPr>
        <w:spacing w:line="276" w:lineRule="auto"/>
        <w:rPr>
          <w:rFonts w:ascii="Poppins" w:hAnsi="Poppins" w:cs="Poppins"/>
          <w:i/>
          <w:iCs/>
          <w:sz w:val="20"/>
          <w:szCs w:val="20"/>
        </w:rPr>
      </w:pPr>
      <w:r w:rsidRPr="00793747">
        <w:rPr>
          <w:rFonts w:ascii="Poppins" w:hAnsi="Poppins" w:cs="Poppins"/>
          <w:i/>
          <w:iCs/>
          <w:sz w:val="20"/>
          <w:szCs w:val="20"/>
        </w:rPr>
        <w:t xml:space="preserve">Tasks need to be signed off by a supervising therapist or mentor </w:t>
      </w:r>
      <w:r w:rsidRPr="00793747">
        <w:rPr>
          <w:rStyle w:val="FootnoteReference"/>
          <w:rFonts w:ascii="Poppins" w:hAnsi="Poppins" w:cs="Poppins"/>
          <w:i/>
          <w:iCs/>
          <w:sz w:val="20"/>
          <w:szCs w:val="20"/>
        </w:rPr>
        <w:footnoteReference w:id="1"/>
      </w:r>
      <w:r w:rsidRPr="00793747">
        <w:rPr>
          <w:rFonts w:ascii="Poppins" w:hAnsi="Poppins" w:cs="Poppins"/>
          <w:i/>
          <w:iCs/>
          <w:sz w:val="20"/>
          <w:szCs w:val="20"/>
        </w:rPr>
        <w:t xml:space="preserve"> in accordance with the following guidelines. Tasks may be signed off retrospectively up to 3 years providing the supervising therapist or mentor has adequate evidence that the standard was achieved, however the assessor must apply for the credential within 2 years of attending the Level 1 workshop. Many of the tasks can be achieved during the assessment and trial process normally undertaken with the person. More than one task can be completed at a time.</w:t>
      </w:r>
    </w:p>
    <w:tbl>
      <w:tblPr>
        <w:tblStyle w:val="TableGrid"/>
        <w:tblW w:w="14601" w:type="dxa"/>
        <w:tblInd w:w="-289" w:type="dxa"/>
        <w:tblLook w:val="04A0" w:firstRow="1" w:lastRow="0" w:firstColumn="1" w:lastColumn="0" w:noHBand="0" w:noVBand="1"/>
      </w:tblPr>
      <w:tblGrid>
        <w:gridCol w:w="5104"/>
        <w:gridCol w:w="9497"/>
      </w:tblGrid>
      <w:tr w:rsidR="0061246F" w:rsidRPr="005225CD" w14:paraId="2FB9763B" w14:textId="77777777" w:rsidTr="00F36E10">
        <w:trPr>
          <w:trHeight w:val="397"/>
        </w:trPr>
        <w:tc>
          <w:tcPr>
            <w:tcW w:w="5104" w:type="dxa"/>
            <w:shd w:val="clear" w:color="auto" w:fill="44832D"/>
            <w:vAlign w:val="center"/>
          </w:tcPr>
          <w:p w14:paraId="05BB45E4" w14:textId="797B6938" w:rsidR="0061246F" w:rsidRPr="005225CD" w:rsidRDefault="005225CD" w:rsidP="00C74BD0">
            <w:pPr>
              <w:spacing w:afterLines="80" w:after="192"/>
              <w:rPr>
                <w:rFonts w:ascii="Poppins" w:hAnsi="Poppins" w:cs="Poppins"/>
                <w:b/>
                <w:bCs/>
                <w:color w:val="FFFFFF" w:themeColor="background1"/>
                <w:sz w:val="20"/>
                <w:szCs w:val="20"/>
              </w:rPr>
            </w:pPr>
            <w:r>
              <w:rPr>
                <w:rFonts w:ascii="Poppins" w:hAnsi="Poppins" w:cs="Poppins"/>
                <w:b/>
                <w:bCs/>
                <w:color w:val="FFFFFF" w:themeColor="background1"/>
                <w:sz w:val="20"/>
                <w:szCs w:val="20"/>
              </w:rPr>
              <w:t>Task</w:t>
            </w:r>
          </w:p>
        </w:tc>
        <w:tc>
          <w:tcPr>
            <w:tcW w:w="9497" w:type="dxa"/>
            <w:shd w:val="clear" w:color="auto" w:fill="44832D"/>
            <w:vAlign w:val="center"/>
          </w:tcPr>
          <w:p w14:paraId="7C750122" w14:textId="3E029F3E" w:rsidR="0061246F" w:rsidRPr="005225CD" w:rsidRDefault="005225CD" w:rsidP="00C74BD0">
            <w:pPr>
              <w:spacing w:afterLines="80" w:after="192"/>
              <w:rPr>
                <w:rFonts w:ascii="Poppins" w:hAnsi="Poppins" w:cs="Poppins"/>
                <w:b/>
                <w:bCs/>
                <w:color w:val="FFFFFF" w:themeColor="background1"/>
                <w:sz w:val="20"/>
                <w:szCs w:val="20"/>
              </w:rPr>
            </w:pPr>
            <w:r>
              <w:rPr>
                <w:rFonts w:ascii="Poppins" w:hAnsi="Poppins" w:cs="Poppins"/>
                <w:b/>
                <w:bCs/>
                <w:color w:val="FFFFFF" w:themeColor="background1"/>
                <w:sz w:val="20"/>
                <w:szCs w:val="20"/>
              </w:rPr>
              <w:t xml:space="preserve">Guidelines for supervising/mentor therapist to sign off </w:t>
            </w:r>
          </w:p>
        </w:tc>
      </w:tr>
      <w:tr w:rsidR="0061246F" w:rsidRPr="005225CD" w14:paraId="525C4959" w14:textId="77777777" w:rsidTr="00F36E10">
        <w:tc>
          <w:tcPr>
            <w:tcW w:w="5104" w:type="dxa"/>
          </w:tcPr>
          <w:p w14:paraId="78F97917" w14:textId="5C0B3421" w:rsidR="0061246F" w:rsidRPr="005225CD" w:rsidRDefault="0061246F" w:rsidP="00C74BD0">
            <w:pPr>
              <w:pStyle w:val="ListParagraph"/>
              <w:numPr>
                <w:ilvl w:val="0"/>
                <w:numId w:val="1"/>
              </w:numPr>
              <w:spacing w:line="276" w:lineRule="auto"/>
              <w:rPr>
                <w:rFonts w:ascii="Poppins" w:hAnsi="Poppins" w:cs="Poppins"/>
                <w:sz w:val="20"/>
                <w:szCs w:val="20"/>
              </w:rPr>
            </w:pPr>
            <w:r w:rsidRPr="005225CD">
              <w:rPr>
                <w:rFonts w:ascii="Poppins" w:hAnsi="Poppins" w:cs="Poppins"/>
                <w:sz w:val="20"/>
                <w:szCs w:val="20"/>
              </w:rPr>
              <w:t>Attends the 2</w:t>
            </w:r>
            <w:r w:rsidR="00DF0A77" w:rsidRPr="005225CD">
              <w:rPr>
                <w:rFonts w:ascii="Poppins" w:hAnsi="Poppins" w:cs="Poppins"/>
                <w:sz w:val="20"/>
                <w:szCs w:val="20"/>
              </w:rPr>
              <w:t>-</w:t>
            </w:r>
            <w:r w:rsidRPr="005225CD">
              <w:rPr>
                <w:rFonts w:ascii="Poppins" w:hAnsi="Poppins" w:cs="Poppins"/>
                <w:sz w:val="20"/>
                <w:szCs w:val="20"/>
              </w:rPr>
              <w:t xml:space="preserve">day </w:t>
            </w:r>
            <w:r w:rsidR="001862CE">
              <w:rPr>
                <w:rFonts w:ascii="Poppins" w:hAnsi="Poppins" w:cs="Poppins"/>
                <w:sz w:val="20"/>
                <w:szCs w:val="20"/>
              </w:rPr>
              <w:t>MSD/DSS</w:t>
            </w:r>
            <w:r w:rsidRPr="005225CD">
              <w:rPr>
                <w:rFonts w:ascii="Poppins" w:hAnsi="Poppins" w:cs="Poppins"/>
                <w:sz w:val="20"/>
                <w:szCs w:val="20"/>
              </w:rPr>
              <w:t xml:space="preserve"> approved training for Wheeled Mobility &amp; Postural Management Level 1 assessors. </w:t>
            </w:r>
          </w:p>
        </w:tc>
        <w:tc>
          <w:tcPr>
            <w:tcW w:w="9497" w:type="dxa"/>
          </w:tcPr>
          <w:p w14:paraId="15A76863" w14:textId="7F397A97" w:rsidR="0061246F" w:rsidRPr="005225CD" w:rsidRDefault="0061246F" w:rsidP="00C74BD0">
            <w:pPr>
              <w:spacing w:line="276" w:lineRule="auto"/>
              <w:rPr>
                <w:rFonts w:ascii="Poppins" w:hAnsi="Poppins" w:cs="Poppins"/>
                <w:sz w:val="20"/>
                <w:szCs w:val="20"/>
              </w:rPr>
            </w:pPr>
            <w:r w:rsidRPr="005225CD">
              <w:rPr>
                <w:rFonts w:ascii="Poppins" w:hAnsi="Poppins" w:cs="Poppins"/>
                <w:sz w:val="20"/>
                <w:szCs w:val="20"/>
              </w:rPr>
              <w:t xml:space="preserve">Current </w:t>
            </w:r>
            <w:r w:rsidR="001862CE">
              <w:rPr>
                <w:rFonts w:ascii="Poppins" w:hAnsi="Poppins" w:cs="Poppins"/>
                <w:sz w:val="20"/>
                <w:szCs w:val="20"/>
              </w:rPr>
              <w:t>MSD/DSS</w:t>
            </w:r>
            <w:r w:rsidR="003A5C47" w:rsidRPr="00B62130">
              <w:rPr>
                <w:rFonts w:ascii="Poppins" w:hAnsi="Poppins" w:cs="Poppins"/>
                <w:sz w:val="20"/>
                <w:szCs w:val="20"/>
                <w:vertAlign w:val="superscript"/>
              </w:rPr>
              <w:t>2</w:t>
            </w:r>
            <w:r w:rsidRPr="005225CD">
              <w:rPr>
                <w:rFonts w:ascii="Poppins" w:hAnsi="Poppins" w:cs="Poppins"/>
                <w:sz w:val="20"/>
                <w:szCs w:val="20"/>
              </w:rPr>
              <w:t xml:space="preserve"> approved provider/s: </w:t>
            </w:r>
            <w:hyperlink r:id="rId9" w:history="1">
              <w:r w:rsidRPr="005225CD">
                <w:rPr>
                  <w:rStyle w:val="Hyperlink"/>
                  <w:rFonts w:ascii="Poppins" w:hAnsi="Poppins" w:cs="Poppins"/>
                  <w:sz w:val="20"/>
                  <w:szCs w:val="20"/>
                </w:rPr>
                <w:t>www.seatingtogo.co.nz</w:t>
              </w:r>
            </w:hyperlink>
            <w:r w:rsidRPr="005225CD">
              <w:rPr>
                <w:rFonts w:ascii="Poppins" w:hAnsi="Poppins" w:cs="Poppins"/>
                <w:sz w:val="20"/>
                <w:szCs w:val="20"/>
              </w:rPr>
              <w:t xml:space="preserve"> </w:t>
            </w:r>
          </w:p>
        </w:tc>
      </w:tr>
      <w:tr w:rsidR="0061246F" w:rsidRPr="005225CD" w14:paraId="198C44E9" w14:textId="77777777" w:rsidTr="00F36E10">
        <w:tc>
          <w:tcPr>
            <w:tcW w:w="5104" w:type="dxa"/>
          </w:tcPr>
          <w:p w14:paraId="3976BBB1" w14:textId="3AF22329" w:rsidR="0061246F" w:rsidRPr="005225CD" w:rsidRDefault="0061246F"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t>Observes 3 initial assessment interviews and physical evaluations with supervising/mentoring therapist</w:t>
            </w:r>
            <w:r w:rsidR="005225CD">
              <w:rPr>
                <w:rFonts w:ascii="Poppins" w:hAnsi="Poppins" w:cs="Poppins"/>
                <w:sz w:val="20"/>
                <w:szCs w:val="20"/>
              </w:rPr>
              <w:t>.</w:t>
            </w:r>
          </w:p>
        </w:tc>
        <w:tc>
          <w:tcPr>
            <w:tcW w:w="9497" w:type="dxa"/>
          </w:tcPr>
          <w:p w14:paraId="1B0B3F68" w14:textId="6C7B16AE" w:rsidR="0061246F"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The initial assessment should reflect the central role of the person with the disability in the assessment process. The supervising/mentoring therapist should model the importance of gathering social, functional, and environmental information in addition to a supine and sitting evaluation. The identified problems, needs and goals must be meaningful to the </w:t>
            </w:r>
            <w:r w:rsidRPr="005225CD">
              <w:rPr>
                <w:rFonts w:ascii="Poppins" w:hAnsi="Poppins" w:cs="Poppins"/>
                <w:sz w:val="20"/>
                <w:szCs w:val="20"/>
              </w:rPr>
              <w:lastRenderedPageBreak/>
              <w:t>person with the disability. This task could be completed utilising videotaped interviews/assessments if necessary.</w:t>
            </w:r>
          </w:p>
        </w:tc>
      </w:tr>
      <w:tr w:rsidR="0061246F" w:rsidRPr="005225CD" w14:paraId="27F6BB9A" w14:textId="77777777" w:rsidTr="00F36E10">
        <w:tc>
          <w:tcPr>
            <w:tcW w:w="5104" w:type="dxa"/>
          </w:tcPr>
          <w:p w14:paraId="353C671A" w14:textId="149A37C2" w:rsidR="0061246F" w:rsidRPr="005225CD" w:rsidRDefault="0061246F"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lastRenderedPageBreak/>
              <w:t>Assessor is observed doing 3 initial assessment interviews.</w:t>
            </w:r>
          </w:p>
        </w:tc>
        <w:tc>
          <w:tcPr>
            <w:tcW w:w="9497" w:type="dxa"/>
          </w:tcPr>
          <w:p w14:paraId="57859B42" w14:textId="77777777" w:rsidR="0061246F"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The initial assessment interview must explore fully with the person, their problems, needs and goals as they relate to wheeled mobility and seating. Findings must include social, functional, and environmental factors. Developmental needs should be included for children.</w:t>
            </w:r>
          </w:p>
          <w:p w14:paraId="52AC7BE1"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The assessor is required to demonstrate an ability to:</w:t>
            </w:r>
          </w:p>
          <w:p w14:paraId="69CB9CDB" w14:textId="77777777" w:rsidR="006B1606" w:rsidRPr="005225CD" w:rsidRDefault="006B1606" w:rsidP="00C74BD0">
            <w:pPr>
              <w:pStyle w:val="ListParagraph"/>
              <w:numPr>
                <w:ilvl w:val="0"/>
                <w:numId w:val="2"/>
              </w:numPr>
              <w:spacing w:afterLines="80" w:after="192" w:line="276" w:lineRule="auto"/>
              <w:rPr>
                <w:rFonts w:ascii="Poppins" w:hAnsi="Poppins" w:cs="Poppins"/>
                <w:sz w:val="20"/>
                <w:szCs w:val="20"/>
              </w:rPr>
            </w:pPr>
            <w:r w:rsidRPr="005225CD">
              <w:rPr>
                <w:rFonts w:ascii="Poppins" w:hAnsi="Poppins" w:cs="Poppins"/>
                <w:sz w:val="20"/>
                <w:szCs w:val="20"/>
              </w:rPr>
              <w:t>Determine the equipment parameters of the wheeled mobility and seating solution to meet other needs such as transport, communication, indoor environments, outdoor environments, workplace/school requirements and the person’s social situation.</w:t>
            </w:r>
          </w:p>
          <w:p w14:paraId="491D724E" w14:textId="77777777" w:rsidR="006B1606" w:rsidRPr="005225CD" w:rsidRDefault="006B1606" w:rsidP="00C74BD0">
            <w:pPr>
              <w:pStyle w:val="ListParagraph"/>
              <w:numPr>
                <w:ilvl w:val="0"/>
                <w:numId w:val="2"/>
              </w:numPr>
              <w:spacing w:afterLines="80" w:after="192" w:line="276" w:lineRule="auto"/>
              <w:rPr>
                <w:rFonts w:ascii="Poppins" w:hAnsi="Poppins" w:cs="Poppins"/>
                <w:sz w:val="20"/>
                <w:szCs w:val="20"/>
              </w:rPr>
            </w:pPr>
            <w:r w:rsidRPr="005225CD">
              <w:rPr>
                <w:rFonts w:ascii="Poppins" w:hAnsi="Poppins" w:cs="Poppins"/>
                <w:sz w:val="20"/>
                <w:szCs w:val="20"/>
              </w:rPr>
              <w:t>Describe options to meet the needs and goals of the person.</w:t>
            </w:r>
          </w:p>
          <w:p w14:paraId="694C1CB8" w14:textId="78E0223C" w:rsidR="006B1606" w:rsidRPr="005225CD" w:rsidRDefault="006B1606" w:rsidP="00C74BD0">
            <w:pPr>
              <w:pStyle w:val="ListParagraph"/>
              <w:numPr>
                <w:ilvl w:val="0"/>
                <w:numId w:val="2"/>
              </w:numPr>
              <w:spacing w:afterLines="80" w:after="192" w:line="276" w:lineRule="auto"/>
              <w:rPr>
                <w:rFonts w:ascii="Poppins" w:hAnsi="Poppins" w:cs="Poppins"/>
                <w:sz w:val="20"/>
                <w:szCs w:val="20"/>
              </w:rPr>
            </w:pPr>
            <w:r w:rsidRPr="005225CD">
              <w:rPr>
                <w:rFonts w:ascii="Poppins" w:hAnsi="Poppins" w:cs="Poppins"/>
                <w:sz w:val="20"/>
                <w:szCs w:val="20"/>
              </w:rPr>
              <w:t>Consider referral to, or liaison with, other services if appropriate.</w:t>
            </w:r>
          </w:p>
        </w:tc>
      </w:tr>
      <w:tr w:rsidR="0061246F" w:rsidRPr="005225CD" w14:paraId="526DED82" w14:textId="77777777" w:rsidTr="00F36E10">
        <w:tc>
          <w:tcPr>
            <w:tcW w:w="5104" w:type="dxa"/>
          </w:tcPr>
          <w:p w14:paraId="553FD7D9" w14:textId="77777777" w:rsidR="006B1606" w:rsidRPr="005225CD" w:rsidRDefault="006B1606"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t xml:space="preserve">Completes 3 supine evaluations for people with Level 1 wheeled mobility and seating needs. </w:t>
            </w:r>
          </w:p>
          <w:p w14:paraId="129E6E51" w14:textId="77777777" w:rsidR="006B1606" w:rsidRPr="005225CD" w:rsidRDefault="006B1606" w:rsidP="00C74BD0">
            <w:pPr>
              <w:spacing w:afterLines="80" w:after="192" w:line="276" w:lineRule="auto"/>
              <w:ind w:left="360"/>
              <w:rPr>
                <w:rFonts w:ascii="Poppins" w:hAnsi="Poppins" w:cs="Poppins"/>
                <w:sz w:val="20"/>
                <w:szCs w:val="20"/>
              </w:rPr>
            </w:pPr>
          </w:p>
          <w:p w14:paraId="3F87C6FB" w14:textId="249210E2" w:rsidR="0061246F" w:rsidRPr="005225CD" w:rsidRDefault="006B1606" w:rsidP="00C74BD0">
            <w:pPr>
              <w:spacing w:afterLines="80" w:after="192" w:line="276" w:lineRule="auto"/>
              <w:ind w:left="720"/>
              <w:rPr>
                <w:rFonts w:ascii="Poppins" w:hAnsi="Poppins" w:cs="Poppins"/>
                <w:i/>
                <w:iCs/>
                <w:sz w:val="20"/>
                <w:szCs w:val="20"/>
              </w:rPr>
            </w:pPr>
            <w:r w:rsidRPr="005225CD">
              <w:rPr>
                <w:rFonts w:ascii="Poppins" w:hAnsi="Poppins" w:cs="Poppins"/>
                <w:i/>
                <w:iCs/>
                <w:sz w:val="20"/>
                <w:szCs w:val="20"/>
              </w:rPr>
              <w:t>NB: If the assessor is employed in a specialist wheelchair service, they may complete this task with a person who meets the Level 2 Clinical Indicators. In this case tasks on both the Level 1 and Level 2 pathway may be signed off.</w:t>
            </w:r>
          </w:p>
        </w:tc>
        <w:tc>
          <w:tcPr>
            <w:tcW w:w="9497" w:type="dxa"/>
          </w:tcPr>
          <w:p w14:paraId="7B730DAD"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Task 4 &amp; 5 may be completed together, however some new assessors may wish to consolidate their skills in supine evaluation before progressing to the sitting evaluation. The supervising/mentoring therapist may provide instruction/guidance for one evaluation. The remaining two must be completed independently. </w:t>
            </w:r>
          </w:p>
          <w:p w14:paraId="2E081774"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The assessor is observed:</w:t>
            </w:r>
          </w:p>
          <w:p w14:paraId="6DE94D33" w14:textId="77777777" w:rsidR="006B1606"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Correctly identifying and locating key anatomical landmarks of the pelvis.</w:t>
            </w:r>
          </w:p>
          <w:p w14:paraId="5B262270" w14:textId="77777777" w:rsidR="006B1606"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Correctly identifying and recording range of movement at hips and knees.</w:t>
            </w:r>
          </w:p>
          <w:p w14:paraId="5EBC706A" w14:textId="77777777" w:rsidR="006B1606"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 xml:space="preserve">Demonstrating effective handling &amp; positioning. </w:t>
            </w:r>
          </w:p>
          <w:p w14:paraId="6EA83998" w14:textId="46B667E4"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The assessor is required to:</w:t>
            </w:r>
          </w:p>
          <w:p w14:paraId="56E96253" w14:textId="0AD6D4A3" w:rsidR="0061246F"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lastRenderedPageBreak/>
              <w:t>Describe the impact any joint limitations would have on seated position and equipment parameters.</w:t>
            </w:r>
          </w:p>
        </w:tc>
      </w:tr>
      <w:tr w:rsidR="0061246F" w:rsidRPr="005225CD" w14:paraId="41A6E950" w14:textId="77777777" w:rsidTr="00F36E10">
        <w:tc>
          <w:tcPr>
            <w:tcW w:w="5104" w:type="dxa"/>
          </w:tcPr>
          <w:p w14:paraId="0C10B642" w14:textId="77777777" w:rsidR="006B1606" w:rsidRPr="005225CD" w:rsidRDefault="006B1606"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lastRenderedPageBreak/>
              <w:t xml:space="preserve">Completes 3 sitting evaluations for people who can sit with minimal support. </w:t>
            </w:r>
          </w:p>
          <w:p w14:paraId="014BC427" w14:textId="77777777" w:rsidR="006B1606" w:rsidRPr="005225CD" w:rsidRDefault="006B1606" w:rsidP="00C74BD0">
            <w:pPr>
              <w:pStyle w:val="ListParagraph"/>
              <w:spacing w:afterLines="80" w:after="192" w:line="276" w:lineRule="auto"/>
              <w:rPr>
                <w:rFonts w:ascii="Poppins" w:hAnsi="Poppins" w:cs="Poppins"/>
                <w:sz w:val="20"/>
                <w:szCs w:val="20"/>
              </w:rPr>
            </w:pPr>
          </w:p>
          <w:p w14:paraId="5E3D6885" w14:textId="0A15CC50" w:rsidR="0061246F" w:rsidRPr="005225CD" w:rsidRDefault="006B1606" w:rsidP="00C74BD0">
            <w:pPr>
              <w:pStyle w:val="ListParagraph"/>
              <w:spacing w:afterLines="80" w:after="192" w:line="276" w:lineRule="auto"/>
              <w:rPr>
                <w:rFonts w:ascii="Poppins" w:hAnsi="Poppins" w:cs="Poppins"/>
                <w:i/>
                <w:iCs/>
                <w:sz w:val="20"/>
                <w:szCs w:val="20"/>
              </w:rPr>
            </w:pPr>
            <w:r w:rsidRPr="005225CD">
              <w:rPr>
                <w:rFonts w:ascii="Poppins" w:hAnsi="Poppins" w:cs="Poppins"/>
                <w:i/>
                <w:iCs/>
                <w:sz w:val="20"/>
                <w:szCs w:val="20"/>
              </w:rPr>
              <w:t>NB: If the assessor is employed in a specialist wheelchair service, they may complete this task with a person who meets the Level 2 Clinical Indicators. In this case tasks on both the Level 1 and Level 2 pathway may be signed off.</w:t>
            </w:r>
          </w:p>
        </w:tc>
        <w:tc>
          <w:tcPr>
            <w:tcW w:w="9497" w:type="dxa"/>
          </w:tcPr>
          <w:p w14:paraId="365A2829"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Task 4 &amp;5 may be completed together. </w:t>
            </w:r>
          </w:p>
          <w:p w14:paraId="5406CF25"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The supervising/mentoring therapist may provide instruction/guidance for one evaluation. The remaining two must be completed independently. </w:t>
            </w:r>
          </w:p>
          <w:p w14:paraId="6903C697"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The assessor is required to:</w:t>
            </w:r>
          </w:p>
          <w:p w14:paraId="76F778AA" w14:textId="77777777" w:rsidR="006B1606"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Describe equipment parameters required to achieve pelvic stability and symmetry.</w:t>
            </w:r>
          </w:p>
          <w:p w14:paraId="5F52D561" w14:textId="77777777" w:rsidR="006B1606"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Describe spinal presentations and rationale for amount and type of back support required to enhance positioning and function.</w:t>
            </w:r>
          </w:p>
          <w:p w14:paraId="2D669478" w14:textId="77777777" w:rsidR="006B1606"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Acknowledge the need to compromise positioning goals to enable function when necessary.</w:t>
            </w:r>
          </w:p>
          <w:p w14:paraId="74DF9D6A" w14:textId="0291C606" w:rsidR="0061246F" w:rsidRPr="005225CD" w:rsidRDefault="006B1606" w:rsidP="00C74BD0">
            <w:pPr>
              <w:pStyle w:val="ListParagraph"/>
              <w:numPr>
                <w:ilvl w:val="0"/>
                <w:numId w:val="3"/>
              </w:numPr>
              <w:spacing w:afterLines="80" w:after="192" w:line="276" w:lineRule="auto"/>
              <w:rPr>
                <w:rFonts w:ascii="Poppins" w:hAnsi="Poppins" w:cs="Poppins"/>
                <w:sz w:val="20"/>
                <w:szCs w:val="20"/>
              </w:rPr>
            </w:pPr>
            <w:r w:rsidRPr="005225CD">
              <w:rPr>
                <w:rFonts w:ascii="Poppins" w:hAnsi="Poppins" w:cs="Poppins"/>
                <w:sz w:val="20"/>
                <w:szCs w:val="20"/>
              </w:rPr>
              <w:t>Correctly measure and record body dimensions.</w:t>
            </w:r>
          </w:p>
        </w:tc>
      </w:tr>
      <w:tr w:rsidR="006B1606" w:rsidRPr="005225CD" w14:paraId="5DE9CAC9" w14:textId="77777777" w:rsidTr="00F36E10">
        <w:tc>
          <w:tcPr>
            <w:tcW w:w="5104" w:type="dxa"/>
          </w:tcPr>
          <w:p w14:paraId="3A0D2CDA" w14:textId="26C60FB4" w:rsidR="006B1606" w:rsidRPr="005225CD" w:rsidRDefault="006B1606"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t>Completes hands-on product evaluation for 6 cushions and 3 backrests with generalised lateral shaping.</w:t>
            </w:r>
          </w:p>
        </w:tc>
        <w:tc>
          <w:tcPr>
            <w:tcW w:w="9497" w:type="dxa"/>
          </w:tcPr>
          <w:p w14:paraId="3D1C6247"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Product choice must be varied in type and supplier. </w:t>
            </w:r>
          </w:p>
          <w:p w14:paraId="7CAAB5D9"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3 cushions must be able to accommodate/correct pelvic asymmetry. </w:t>
            </w:r>
          </w:p>
          <w:p w14:paraId="308B9E31" w14:textId="20FD1301"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3 static seating solutions or car seats may be used in lieu of cushions</w:t>
            </w:r>
            <w:r w:rsidR="00793747">
              <w:rPr>
                <w:rFonts w:ascii="Poppins" w:hAnsi="Poppins" w:cs="Poppins"/>
                <w:sz w:val="20"/>
                <w:szCs w:val="20"/>
              </w:rPr>
              <w:t>/</w:t>
            </w:r>
            <w:r w:rsidRPr="005225CD">
              <w:rPr>
                <w:rFonts w:ascii="Poppins" w:hAnsi="Poppins" w:cs="Poppins"/>
                <w:sz w:val="20"/>
                <w:szCs w:val="20"/>
              </w:rPr>
              <w:t xml:space="preserve">backrests. </w:t>
            </w:r>
          </w:p>
          <w:p w14:paraId="00F5838F" w14:textId="523E424A"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Product evaluation forms are available from the </w:t>
            </w:r>
            <w:r w:rsidR="001862CE">
              <w:rPr>
                <w:rFonts w:ascii="Poppins" w:hAnsi="Poppins" w:cs="Poppins"/>
                <w:sz w:val="20"/>
                <w:szCs w:val="20"/>
              </w:rPr>
              <w:t>MSD/DSS</w:t>
            </w:r>
            <w:r w:rsidRPr="005225CD">
              <w:rPr>
                <w:rFonts w:ascii="Poppins" w:hAnsi="Poppins" w:cs="Poppins"/>
                <w:sz w:val="20"/>
                <w:szCs w:val="20"/>
              </w:rPr>
              <w:t xml:space="preserve"> approved training provider and are those used in the Wheeled Mobility and Postural Management Level 1 workshop. </w:t>
            </w:r>
          </w:p>
          <w:p w14:paraId="48B5AA52"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 xml:space="preserve">Completed forms need to be shared with supervising/mentoring therapist. </w:t>
            </w:r>
          </w:p>
          <w:p w14:paraId="267E7F63" w14:textId="65C4C490"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This task can be completed in a peer group.</w:t>
            </w:r>
          </w:p>
        </w:tc>
      </w:tr>
      <w:tr w:rsidR="006B1606" w:rsidRPr="005225CD" w14:paraId="660B5568" w14:textId="77777777" w:rsidTr="00F36E10">
        <w:tc>
          <w:tcPr>
            <w:tcW w:w="5104" w:type="dxa"/>
          </w:tcPr>
          <w:p w14:paraId="72204DCF" w14:textId="2E4DE0C1" w:rsidR="006B1606" w:rsidRPr="005225CD" w:rsidRDefault="006B1606"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lastRenderedPageBreak/>
              <w:t>Identifies contributing factors and potential pressure management strategies for a person presenting with skin breakdown due to pressure.</w:t>
            </w:r>
          </w:p>
        </w:tc>
        <w:tc>
          <w:tcPr>
            <w:tcW w:w="9497" w:type="dxa"/>
          </w:tcPr>
          <w:p w14:paraId="6DBF4670"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Assessor needs to identify:</w:t>
            </w:r>
          </w:p>
          <w:p w14:paraId="5717077D" w14:textId="77777777" w:rsidR="006B1606" w:rsidRPr="005225CD" w:rsidRDefault="006B1606" w:rsidP="00C74BD0">
            <w:pPr>
              <w:pStyle w:val="ListParagraph"/>
              <w:numPr>
                <w:ilvl w:val="0"/>
                <w:numId w:val="4"/>
              </w:numPr>
              <w:spacing w:afterLines="80" w:after="192" w:line="276" w:lineRule="auto"/>
              <w:rPr>
                <w:rFonts w:ascii="Poppins" w:hAnsi="Poppins" w:cs="Poppins"/>
                <w:sz w:val="20"/>
                <w:szCs w:val="20"/>
              </w:rPr>
            </w:pPr>
            <w:r w:rsidRPr="005225CD">
              <w:rPr>
                <w:rFonts w:ascii="Poppins" w:hAnsi="Poppins" w:cs="Poppins"/>
                <w:sz w:val="20"/>
                <w:szCs w:val="20"/>
              </w:rPr>
              <w:t>Area at risk of skin breakdown.</w:t>
            </w:r>
          </w:p>
          <w:p w14:paraId="160367ED" w14:textId="77777777" w:rsidR="006B1606" w:rsidRPr="005225CD" w:rsidRDefault="006B1606" w:rsidP="00C74BD0">
            <w:pPr>
              <w:pStyle w:val="ListParagraph"/>
              <w:numPr>
                <w:ilvl w:val="0"/>
                <w:numId w:val="4"/>
              </w:numPr>
              <w:spacing w:afterLines="80" w:after="192" w:line="276" w:lineRule="auto"/>
              <w:rPr>
                <w:rFonts w:ascii="Poppins" w:hAnsi="Poppins" w:cs="Poppins"/>
                <w:sz w:val="20"/>
                <w:szCs w:val="20"/>
              </w:rPr>
            </w:pPr>
            <w:r w:rsidRPr="005225CD">
              <w:rPr>
                <w:rFonts w:ascii="Poppins" w:hAnsi="Poppins" w:cs="Poppins"/>
                <w:sz w:val="20"/>
                <w:szCs w:val="20"/>
              </w:rPr>
              <w:t>Possible causes and factors involved – may not be wheeled mobility/seating related.</w:t>
            </w:r>
          </w:p>
          <w:p w14:paraId="263DF5BE" w14:textId="77777777" w:rsidR="006B1606" w:rsidRPr="005225CD" w:rsidRDefault="006B1606" w:rsidP="00C74BD0">
            <w:pPr>
              <w:pStyle w:val="ListParagraph"/>
              <w:numPr>
                <w:ilvl w:val="0"/>
                <w:numId w:val="4"/>
              </w:numPr>
              <w:spacing w:afterLines="80" w:after="192" w:line="276" w:lineRule="auto"/>
              <w:rPr>
                <w:rFonts w:ascii="Poppins" w:hAnsi="Poppins" w:cs="Poppins"/>
                <w:sz w:val="20"/>
                <w:szCs w:val="20"/>
              </w:rPr>
            </w:pPr>
            <w:r w:rsidRPr="005225CD">
              <w:rPr>
                <w:rFonts w:ascii="Poppins" w:hAnsi="Poppins" w:cs="Poppins"/>
                <w:sz w:val="20"/>
                <w:szCs w:val="20"/>
              </w:rPr>
              <w:t xml:space="preserve">Recommendation for reduction of risk and solutions for problem. </w:t>
            </w:r>
          </w:p>
          <w:p w14:paraId="5C55E3A7" w14:textId="4B5C127C" w:rsidR="006B1606" w:rsidRPr="005225CD" w:rsidRDefault="006B1606" w:rsidP="00C74BD0">
            <w:pPr>
              <w:pStyle w:val="ListParagraph"/>
              <w:spacing w:afterLines="80" w:after="192" w:line="276" w:lineRule="auto"/>
              <w:rPr>
                <w:rFonts w:ascii="Poppins" w:hAnsi="Poppins" w:cs="Poppins"/>
                <w:sz w:val="20"/>
                <w:szCs w:val="20"/>
              </w:rPr>
            </w:pPr>
            <w:r w:rsidRPr="005225CD">
              <w:rPr>
                <w:rFonts w:ascii="Poppins" w:hAnsi="Poppins" w:cs="Poppins"/>
                <w:sz w:val="20"/>
                <w:szCs w:val="20"/>
              </w:rPr>
              <w:t>This can be discussed by review of client file with supervising/mentoring therapist.</w:t>
            </w:r>
          </w:p>
        </w:tc>
      </w:tr>
      <w:tr w:rsidR="006B1606" w:rsidRPr="005225CD" w14:paraId="34051916" w14:textId="77777777" w:rsidTr="00F36E10">
        <w:tc>
          <w:tcPr>
            <w:tcW w:w="5104" w:type="dxa"/>
          </w:tcPr>
          <w:p w14:paraId="12BF42A6" w14:textId="576A1EB0" w:rsidR="006B1606" w:rsidRPr="005225CD" w:rsidRDefault="006B1606"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t xml:space="preserve">Configures/adjusts a standard manual wheelchair/buggy or powered wheelchair for 3 people to optimise function and/or positioning and completes a wheelchair/buggy prescription form for the same. </w:t>
            </w:r>
          </w:p>
          <w:p w14:paraId="1C302498" w14:textId="77777777" w:rsidR="006B1606" w:rsidRPr="005225CD" w:rsidRDefault="006B1606" w:rsidP="00C74BD0">
            <w:pPr>
              <w:pStyle w:val="ListParagraph"/>
              <w:spacing w:afterLines="80" w:after="192" w:line="276" w:lineRule="auto"/>
              <w:rPr>
                <w:rFonts w:ascii="Poppins" w:hAnsi="Poppins" w:cs="Poppins"/>
                <w:sz w:val="20"/>
                <w:szCs w:val="20"/>
              </w:rPr>
            </w:pPr>
          </w:p>
          <w:p w14:paraId="3C684785" w14:textId="0536A3A2" w:rsidR="006B1606" w:rsidRPr="005225CD" w:rsidRDefault="006B1606" w:rsidP="00C74BD0">
            <w:pPr>
              <w:pStyle w:val="ListParagraph"/>
              <w:spacing w:afterLines="80" w:after="192" w:line="276" w:lineRule="auto"/>
              <w:rPr>
                <w:rFonts w:ascii="Poppins" w:hAnsi="Poppins" w:cs="Poppins"/>
                <w:i/>
                <w:iCs/>
                <w:sz w:val="20"/>
                <w:szCs w:val="20"/>
              </w:rPr>
            </w:pPr>
            <w:r w:rsidRPr="005225CD">
              <w:rPr>
                <w:rFonts w:ascii="Poppins" w:hAnsi="Poppins" w:cs="Poppins"/>
                <w:i/>
                <w:iCs/>
                <w:sz w:val="20"/>
                <w:szCs w:val="20"/>
              </w:rPr>
              <w:t>NB: It is preferable that the assessor takes a hands-on approach and makes these changes themselves. If this is not possible, the assessor must identify the configuration requirements and clearly communicate these to a technician and provide them with direction as the changes are made.</w:t>
            </w:r>
          </w:p>
        </w:tc>
        <w:tc>
          <w:tcPr>
            <w:tcW w:w="9497" w:type="dxa"/>
          </w:tcPr>
          <w:p w14:paraId="6383261C"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Must include one person who self-propels.</w:t>
            </w:r>
          </w:p>
          <w:p w14:paraId="5A1068B4" w14:textId="77777777" w:rsidR="006B1606" w:rsidRPr="005225CD" w:rsidRDefault="006B1606" w:rsidP="00C74BD0">
            <w:pPr>
              <w:spacing w:afterLines="80" w:after="192" w:line="276" w:lineRule="auto"/>
              <w:rPr>
                <w:rFonts w:ascii="Poppins" w:hAnsi="Poppins" w:cs="Poppins"/>
                <w:sz w:val="20"/>
                <w:szCs w:val="20"/>
              </w:rPr>
            </w:pPr>
            <w:r w:rsidRPr="005225CD">
              <w:rPr>
                <w:rFonts w:ascii="Poppins" w:hAnsi="Poppins" w:cs="Poppins"/>
                <w:sz w:val="20"/>
                <w:szCs w:val="20"/>
              </w:rPr>
              <w:t>The assessor needs to demonstrate:</w:t>
            </w:r>
          </w:p>
          <w:p w14:paraId="0AB2A692" w14:textId="77777777" w:rsidR="006B1606" w:rsidRPr="005225CD" w:rsidRDefault="006B1606" w:rsidP="00C74BD0">
            <w:pPr>
              <w:pStyle w:val="ListParagraph"/>
              <w:numPr>
                <w:ilvl w:val="0"/>
                <w:numId w:val="5"/>
              </w:numPr>
              <w:spacing w:afterLines="80" w:after="192" w:line="276" w:lineRule="auto"/>
              <w:rPr>
                <w:rFonts w:ascii="Poppins" w:hAnsi="Poppins" w:cs="Poppins"/>
                <w:sz w:val="20"/>
                <w:szCs w:val="20"/>
              </w:rPr>
            </w:pPr>
            <w:r w:rsidRPr="005225CD">
              <w:rPr>
                <w:rFonts w:ascii="Poppins" w:hAnsi="Poppins" w:cs="Poppins"/>
                <w:sz w:val="20"/>
                <w:szCs w:val="20"/>
              </w:rPr>
              <w:t>An ability to configure manual self-propelling wheelchairs to reduce the risk of secondary complications such as rotator cuff injury.</w:t>
            </w:r>
          </w:p>
          <w:p w14:paraId="4E288ED5" w14:textId="77777777" w:rsidR="006B1606" w:rsidRPr="005225CD" w:rsidRDefault="006B1606" w:rsidP="00C74BD0">
            <w:pPr>
              <w:pStyle w:val="ListParagraph"/>
              <w:numPr>
                <w:ilvl w:val="0"/>
                <w:numId w:val="5"/>
              </w:numPr>
              <w:spacing w:afterLines="80" w:after="192" w:line="276" w:lineRule="auto"/>
              <w:rPr>
                <w:rFonts w:ascii="Poppins" w:hAnsi="Poppins" w:cs="Poppins"/>
                <w:sz w:val="20"/>
                <w:szCs w:val="20"/>
              </w:rPr>
            </w:pPr>
            <w:r w:rsidRPr="005225CD">
              <w:rPr>
                <w:rFonts w:ascii="Poppins" w:hAnsi="Poppins" w:cs="Poppins"/>
                <w:sz w:val="20"/>
                <w:szCs w:val="20"/>
              </w:rPr>
              <w:t>An awareness of the adjustable features and options on standard manual wheelchairs/buggies and powered wheelchairs, including programmable options, such as turning or deceleration speed.</w:t>
            </w:r>
          </w:p>
          <w:p w14:paraId="3595D9D6" w14:textId="77777777" w:rsidR="006B1606" w:rsidRPr="005225CD" w:rsidRDefault="006B1606" w:rsidP="00C74BD0">
            <w:pPr>
              <w:pStyle w:val="ListParagraph"/>
              <w:numPr>
                <w:ilvl w:val="0"/>
                <w:numId w:val="5"/>
              </w:numPr>
              <w:spacing w:afterLines="80" w:after="192" w:line="276" w:lineRule="auto"/>
              <w:rPr>
                <w:rFonts w:ascii="Poppins" w:hAnsi="Poppins" w:cs="Poppins"/>
                <w:sz w:val="20"/>
                <w:szCs w:val="20"/>
              </w:rPr>
            </w:pPr>
            <w:r w:rsidRPr="005225CD">
              <w:rPr>
                <w:rFonts w:ascii="Poppins" w:hAnsi="Poppins" w:cs="Poppins"/>
                <w:sz w:val="20"/>
                <w:szCs w:val="20"/>
              </w:rPr>
              <w:t>Rationale for wheeled mobility base configuration as it relates to postural and functional requirements.</w:t>
            </w:r>
          </w:p>
          <w:p w14:paraId="078C7F87" w14:textId="50D2B052" w:rsidR="006B1606" w:rsidRPr="005225CD" w:rsidRDefault="006B1606" w:rsidP="00C74BD0">
            <w:pPr>
              <w:pStyle w:val="ListParagraph"/>
              <w:spacing w:afterLines="80" w:after="192" w:line="276" w:lineRule="auto"/>
              <w:rPr>
                <w:rFonts w:ascii="Poppins" w:hAnsi="Poppins" w:cs="Poppins"/>
                <w:sz w:val="20"/>
                <w:szCs w:val="20"/>
              </w:rPr>
            </w:pPr>
            <w:r w:rsidRPr="005225CD">
              <w:rPr>
                <w:rFonts w:ascii="Poppins" w:hAnsi="Poppins" w:cs="Poppins"/>
                <w:sz w:val="20"/>
                <w:szCs w:val="20"/>
              </w:rPr>
              <w:t>The assessor may configure a manual wheelchair for a person who may not be on their caseload to achieve this task. E.g. trial set up for another assessor.</w:t>
            </w:r>
          </w:p>
        </w:tc>
      </w:tr>
      <w:tr w:rsidR="006B1606" w:rsidRPr="005225CD" w14:paraId="7CA93EAE" w14:textId="77777777" w:rsidTr="00F36E10">
        <w:tc>
          <w:tcPr>
            <w:tcW w:w="5104" w:type="dxa"/>
          </w:tcPr>
          <w:p w14:paraId="49B11FAD" w14:textId="77519150" w:rsidR="006B1606" w:rsidRPr="005225CD" w:rsidRDefault="006B1606"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t>Demonstrates provision of training and instruction at time of equipment issue with 3 people.</w:t>
            </w:r>
          </w:p>
        </w:tc>
        <w:tc>
          <w:tcPr>
            <w:tcW w:w="9497" w:type="dxa"/>
          </w:tcPr>
          <w:p w14:paraId="2368D4AE" w14:textId="77777777" w:rsidR="009045DC" w:rsidRPr="005225CD" w:rsidRDefault="009045DC" w:rsidP="00C74BD0">
            <w:pPr>
              <w:spacing w:afterLines="80" w:after="192" w:line="276" w:lineRule="auto"/>
              <w:rPr>
                <w:rFonts w:ascii="Poppins" w:hAnsi="Poppins" w:cs="Poppins"/>
                <w:sz w:val="20"/>
                <w:szCs w:val="20"/>
              </w:rPr>
            </w:pPr>
            <w:r w:rsidRPr="005225CD">
              <w:rPr>
                <w:rFonts w:ascii="Poppins" w:hAnsi="Poppins" w:cs="Poppins"/>
                <w:sz w:val="20"/>
                <w:szCs w:val="20"/>
              </w:rPr>
              <w:t>The assessor must demonstrate:</w:t>
            </w:r>
          </w:p>
          <w:p w14:paraId="36B0CD63" w14:textId="77777777" w:rsidR="009045DC" w:rsidRPr="005225CD" w:rsidRDefault="009045DC" w:rsidP="00C74BD0">
            <w:pPr>
              <w:pStyle w:val="ListParagraph"/>
              <w:numPr>
                <w:ilvl w:val="0"/>
                <w:numId w:val="6"/>
              </w:numPr>
              <w:spacing w:afterLines="80" w:after="192" w:line="276" w:lineRule="auto"/>
              <w:rPr>
                <w:rFonts w:ascii="Poppins" w:hAnsi="Poppins" w:cs="Poppins"/>
                <w:sz w:val="20"/>
                <w:szCs w:val="20"/>
              </w:rPr>
            </w:pPr>
            <w:r w:rsidRPr="005225CD">
              <w:rPr>
                <w:rFonts w:ascii="Poppins" w:hAnsi="Poppins" w:cs="Poppins"/>
                <w:sz w:val="20"/>
                <w:szCs w:val="20"/>
              </w:rPr>
              <w:t>A planned approach to training the person that ensures any risks are minimised.</w:t>
            </w:r>
          </w:p>
          <w:p w14:paraId="48D01F80" w14:textId="44C96664" w:rsidR="009045DC" w:rsidRPr="005225CD" w:rsidRDefault="009045DC" w:rsidP="00C74BD0">
            <w:pPr>
              <w:pStyle w:val="ListParagraph"/>
              <w:numPr>
                <w:ilvl w:val="0"/>
                <w:numId w:val="6"/>
              </w:numPr>
              <w:spacing w:afterLines="80" w:after="192" w:line="276" w:lineRule="auto"/>
              <w:rPr>
                <w:rFonts w:ascii="Poppins" w:hAnsi="Poppins" w:cs="Poppins"/>
                <w:sz w:val="20"/>
                <w:szCs w:val="20"/>
              </w:rPr>
            </w:pPr>
            <w:r w:rsidRPr="005225CD">
              <w:rPr>
                <w:rFonts w:ascii="Poppins" w:hAnsi="Poppins" w:cs="Poppins"/>
                <w:sz w:val="20"/>
                <w:szCs w:val="20"/>
              </w:rPr>
              <w:lastRenderedPageBreak/>
              <w:t>Thorough instruction around the care and use of equipment.</w:t>
            </w:r>
          </w:p>
          <w:p w14:paraId="07827938" w14:textId="77777777" w:rsidR="00793747" w:rsidRDefault="009045DC" w:rsidP="00C74BD0">
            <w:pPr>
              <w:spacing w:afterLines="80" w:after="192" w:line="276" w:lineRule="auto"/>
              <w:rPr>
                <w:rFonts w:ascii="Poppins" w:hAnsi="Poppins" w:cs="Poppins"/>
                <w:sz w:val="20"/>
                <w:szCs w:val="20"/>
              </w:rPr>
            </w:pPr>
            <w:r w:rsidRPr="005225CD">
              <w:rPr>
                <w:rFonts w:ascii="Poppins" w:hAnsi="Poppins" w:cs="Poppins"/>
                <w:sz w:val="20"/>
                <w:szCs w:val="20"/>
              </w:rPr>
              <w:t>This task may be achieved through actual observed practice by the supervising/mentoring therapist or presentation of individualised training material given to the person.</w:t>
            </w:r>
            <w:r w:rsidR="00793747">
              <w:rPr>
                <w:rFonts w:ascii="Poppins" w:hAnsi="Poppins" w:cs="Poppins"/>
                <w:sz w:val="20"/>
                <w:szCs w:val="20"/>
              </w:rPr>
              <w:t xml:space="preserve"> </w:t>
            </w:r>
          </w:p>
          <w:p w14:paraId="2B19178D" w14:textId="68B8758C" w:rsidR="006B1606" w:rsidRPr="005225CD" w:rsidRDefault="009045DC" w:rsidP="00517FFB">
            <w:pPr>
              <w:spacing w:line="276" w:lineRule="auto"/>
              <w:rPr>
                <w:rFonts w:ascii="Poppins" w:hAnsi="Poppins" w:cs="Poppins"/>
                <w:sz w:val="20"/>
                <w:szCs w:val="20"/>
              </w:rPr>
            </w:pPr>
            <w:r w:rsidRPr="005225CD">
              <w:rPr>
                <w:rFonts w:ascii="Poppins" w:hAnsi="Poppins" w:cs="Poppins"/>
                <w:sz w:val="20"/>
                <w:szCs w:val="20"/>
              </w:rPr>
              <w:t>“Person” refers to the person with the disability and their whanau/carers/advocate.</w:t>
            </w:r>
          </w:p>
        </w:tc>
      </w:tr>
      <w:tr w:rsidR="006B1606" w:rsidRPr="005225CD" w14:paraId="7A2B7769" w14:textId="77777777" w:rsidTr="00F36E10">
        <w:tc>
          <w:tcPr>
            <w:tcW w:w="5104" w:type="dxa"/>
          </w:tcPr>
          <w:p w14:paraId="3AEC6A64" w14:textId="0805826E" w:rsidR="006B1606" w:rsidRPr="005225CD" w:rsidRDefault="009045DC" w:rsidP="00C74BD0">
            <w:pPr>
              <w:pStyle w:val="ListParagraph"/>
              <w:numPr>
                <w:ilvl w:val="0"/>
                <w:numId w:val="1"/>
              </w:numPr>
              <w:spacing w:afterLines="80" w:after="192" w:line="276" w:lineRule="auto"/>
              <w:rPr>
                <w:rFonts w:ascii="Poppins" w:hAnsi="Poppins" w:cs="Poppins"/>
                <w:sz w:val="20"/>
                <w:szCs w:val="20"/>
              </w:rPr>
            </w:pPr>
            <w:r w:rsidRPr="005225CD">
              <w:rPr>
                <w:rFonts w:ascii="Poppins" w:hAnsi="Poppins" w:cs="Poppins"/>
                <w:sz w:val="20"/>
                <w:szCs w:val="20"/>
              </w:rPr>
              <w:lastRenderedPageBreak/>
              <w:t>Presents 3 client files complete with before and after photographs of trial or purchased wheeled mobility and seating equipment solutions to supervising/mentoring therapist. (1 of the 3 assessments may be for a static seating solution or car seat).</w:t>
            </w:r>
          </w:p>
        </w:tc>
        <w:tc>
          <w:tcPr>
            <w:tcW w:w="9497" w:type="dxa"/>
          </w:tcPr>
          <w:p w14:paraId="3ED63907" w14:textId="77777777" w:rsidR="009045DC" w:rsidRPr="005225CD" w:rsidRDefault="009045DC" w:rsidP="00C74BD0">
            <w:pPr>
              <w:spacing w:afterLines="80" w:after="192" w:line="276" w:lineRule="auto"/>
              <w:rPr>
                <w:rFonts w:ascii="Poppins" w:hAnsi="Poppins" w:cs="Poppins"/>
                <w:sz w:val="20"/>
                <w:szCs w:val="20"/>
              </w:rPr>
            </w:pPr>
            <w:r w:rsidRPr="005225CD">
              <w:rPr>
                <w:rFonts w:ascii="Poppins" w:hAnsi="Poppins" w:cs="Poppins"/>
                <w:sz w:val="20"/>
                <w:szCs w:val="20"/>
              </w:rPr>
              <w:t>Client files must include:</w:t>
            </w:r>
          </w:p>
          <w:p w14:paraId="086DF46E" w14:textId="33710866" w:rsidR="009045DC" w:rsidRPr="005225CD" w:rsidRDefault="009045DC" w:rsidP="00C74BD0">
            <w:pPr>
              <w:pStyle w:val="ListParagraph"/>
              <w:numPr>
                <w:ilvl w:val="0"/>
                <w:numId w:val="7"/>
              </w:numPr>
              <w:spacing w:afterLines="80" w:after="192" w:line="276" w:lineRule="auto"/>
              <w:rPr>
                <w:rFonts w:ascii="Poppins" w:hAnsi="Poppins" w:cs="Poppins"/>
                <w:sz w:val="20"/>
                <w:szCs w:val="20"/>
              </w:rPr>
            </w:pPr>
            <w:r w:rsidRPr="005225CD">
              <w:rPr>
                <w:rFonts w:ascii="Poppins" w:hAnsi="Poppins" w:cs="Poppins"/>
                <w:sz w:val="20"/>
                <w:szCs w:val="20"/>
              </w:rPr>
              <w:t>Findings from initial assessment – physical, social, functional, environmental etc</w:t>
            </w:r>
            <w:r w:rsidR="00793747">
              <w:rPr>
                <w:rFonts w:ascii="Poppins" w:hAnsi="Poppins" w:cs="Poppins"/>
                <w:sz w:val="20"/>
                <w:szCs w:val="20"/>
              </w:rPr>
              <w:t>.</w:t>
            </w:r>
          </w:p>
          <w:p w14:paraId="6BD26A12" w14:textId="77777777" w:rsidR="009045DC" w:rsidRPr="005225CD" w:rsidRDefault="009045DC" w:rsidP="00C74BD0">
            <w:pPr>
              <w:pStyle w:val="ListParagraph"/>
              <w:numPr>
                <w:ilvl w:val="0"/>
                <w:numId w:val="7"/>
              </w:numPr>
              <w:spacing w:afterLines="80" w:after="192" w:line="276" w:lineRule="auto"/>
              <w:rPr>
                <w:rFonts w:ascii="Poppins" w:hAnsi="Poppins" w:cs="Poppins"/>
                <w:sz w:val="20"/>
                <w:szCs w:val="20"/>
              </w:rPr>
            </w:pPr>
            <w:r w:rsidRPr="005225CD">
              <w:rPr>
                <w:rFonts w:ascii="Poppins" w:hAnsi="Poppins" w:cs="Poppins"/>
                <w:sz w:val="20"/>
                <w:szCs w:val="20"/>
              </w:rPr>
              <w:t>The identified problems, needs and goals.</w:t>
            </w:r>
          </w:p>
          <w:p w14:paraId="620AC2F2" w14:textId="77777777" w:rsidR="009045DC" w:rsidRPr="005225CD" w:rsidRDefault="009045DC" w:rsidP="00C74BD0">
            <w:pPr>
              <w:pStyle w:val="ListParagraph"/>
              <w:numPr>
                <w:ilvl w:val="0"/>
                <w:numId w:val="7"/>
              </w:numPr>
              <w:spacing w:afterLines="80" w:after="192" w:line="276" w:lineRule="auto"/>
              <w:rPr>
                <w:rFonts w:ascii="Poppins" w:hAnsi="Poppins" w:cs="Poppins"/>
                <w:sz w:val="20"/>
                <w:szCs w:val="20"/>
              </w:rPr>
            </w:pPr>
            <w:r w:rsidRPr="005225CD">
              <w:rPr>
                <w:rFonts w:ascii="Poppins" w:hAnsi="Poppins" w:cs="Poppins"/>
                <w:sz w:val="20"/>
                <w:szCs w:val="20"/>
              </w:rPr>
              <w:t>Clinical rationale for deciding equipment parameters.</w:t>
            </w:r>
          </w:p>
          <w:p w14:paraId="1E5334C5" w14:textId="77777777" w:rsidR="009045DC" w:rsidRPr="005225CD" w:rsidRDefault="009045DC" w:rsidP="00C74BD0">
            <w:pPr>
              <w:pStyle w:val="ListParagraph"/>
              <w:numPr>
                <w:ilvl w:val="0"/>
                <w:numId w:val="7"/>
              </w:numPr>
              <w:spacing w:afterLines="80" w:after="192" w:line="276" w:lineRule="auto"/>
              <w:rPr>
                <w:rFonts w:ascii="Poppins" w:hAnsi="Poppins" w:cs="Poppins"/>
                <w:sz w:val="20"/>
                <w:szCs w:val="20"/>
              </w:rPr>
            </w:pPr>
            <w:r w:rsidRPr="005225CD">
              <w:rPr>
                <w:rFonts w:ascii="Poppins" w:hAnsi="Poppins" w:cs="Poppins"/>
                <w:sz w:val="20"/>
                <w:szCs w:val="20"/>
              </w:rPr>
              <w:t>Equipment trialled and outcomes of trials.</w:t>
            </w:r>
          </w:p>
          <w:p w14:paraId="451EAA4E" w14:textId="77777777" w:rsidR="009045DC" w:rsidRPr="005225CD" w:rsidRDefault="009045DC" w:rsidP="00C74BD0">
            <w:pPr>
              <w:pStyle w:val="ListParagraph"/>
              <w:numPr>
                <w:ilvl w:val="0"/>
                <w:numId w:val="7"/>
              </w:numPr>
              <w:spacing w:afterLines="80" w:after="192" w:line="276" w:lineRule="auto"/>
              <w:rPr>
                <w:rFonts w:ascii="Poppins" w:hAnsi="Poppins" w:cs="Poppins"/>
                <w:sz w:val="20"/>
                <w:szCs w:val="20"/>
              </w:rPr>
            </w:pPr>
            <w:r w:rsidRPr="005225CD">
              <w:rPr>
                <w:rFonts w:ascii="Poppins" w:hAnsi="Poppins" w:cs="Poppins"/>
                <w:sz w:val="20"/>
                <w:szCs w:val="20"/>
              </w:rPr>
              <w:t>Outcome of intervention e.g. were the person’s goals met, if not, why not?</w:t>
            </w:r>
          </w:p>
          <w:p w14:paraId="1ABA5A6B" w14:textId="4478461B" w:rsidR="006B1606" w:rsidRPr="005225CD" w:rsidRDefault="009045DC" w:rsidP="00517FFB">
            <w:pPr>
              <w:spacing w:line="276" w:lineRule="auto"/>
              <w:rPr>
                <w:rFonts w:ascii="Poppins" w:hAnsi="Poppins" w:cs="Poppins"/>
                <w:sz w:val="20"/>
                <w:szCs w:val="20"/>
              </w:rPr>
            </w:pPr>
            <w:r w:rsidRPr="005225CD">
              <w:rPr>
                <w:rFonts w:ascii="Poppins" w:hAnsi="Poppins" w:cs="Poppins"/>
                <w:sz w:val="20"/>
                <w:szCs w:val="20"/>
              </w:rPr>
              <w:t>Photographs need to include full frontal view and side view. If client is self-propelling, photographs should be with hands placed at the 12o’clock position on the push rims. This will enable the supervising/mentoring therapist to evaluate wheelchair set-up in relation to shoulder girdle position. If this has been compromised, assessor needs to be able to comment on rationale.</w:t>
            </w:r>
          </w:p>
        </w:tc>
      </w:tr>
    </w:tbl>
    <w:p w14:paraId="684CFAD7" w14:textId="77777777" w:rsidR="00517FFB" w:rsidRDefault="00517FFB">
      <w:pPr>
        <w:rPr>
          <w:rFonts w:ascii="Poppins" w:hAnsi="Poppins" w:cs="Poppins"/>
          <w:sz w:val="20"/>
          <w:szCs w:val="20"/>
        </w:rPr>
      </w:pPr>
    </w:p>
    <w:tbl>
      <w:tblPr>
        <w:tblStyle w:val="TableGrid"/>
        <w:tblW w:w="14601" w:type="dxa"/>
        <w:tblInd w:w="-289" w:type="dxa"/>
        <w:tblLayout w:type="fixed"/>
        <w:tblLook w:val="04A0" w:firstRow="1" w:lastRow="0" w:firstColumn="1" w:lastColumn="0" w:noHBand="0" w:noVBand="1"/>
      </w:tblPr>
      <w:tblGrid>
        <w:gridCol w:w="2076"/>
        <w:gridCol w:w="4890"/>
        <w:gridCol w:w="1225"/>
        <w:gridCol w:w="1307"/>
        <w:gridCol w:w="1276"/>
        <w:gridCol w:w="1276"/>
        <w:gridCol w:w="58"/>
        <w:gridCol w:w="1217"/>
        <w:gridCol w:w="1276"/>
      </w:tblGrid>
      <w:tr w:rsidR="009C63E0" w:rsidRPr="005225CD" w14:paraId="758B3287" w14:textId="77777777" w:rsidTr="00F36E10">
        <w:trPr>
          <w:trHeight w:val="533"/>
        </w:trPr>
        <w:tc>
          <w:tcPr>
            <w:tcW w:w="14601" w:type="dxa"/>
            <w:gridSpan w:val="9"/>
            <w:shd w:val="clear" w:color="auto" w:fill="44832D"/>
            <w:vAlign w:val="center"/>
          </w:tcPr>
          <w:p w14:paraId="25C444AC" w14:textId="5210FF38" w:rsidR="009C63E0" w:rsidRDefault="009C63E0" w:rsidP="009C63E0">
            <w:pPr>
              <w:rPr>
                <w:rFonts w:ascii="Poppins" w:hAnsi="Poppins" w:cs="Poppins"/>
                <w:b/>
                <w:bCs/>
                <w:sz w:val="20"/>
                <w:szCs w:val="20"/>
              </w:rPr>
            </w:pPr>
            <w:r w:rsidRPr="009C63E0">
              <w:rPr>
                <w:rFonts w:ascii="Poppins" w:hAnsi="Poppins" w:cs="Poppins"/>
                <w:b/>
                <w:bCs/>
                <w:color w:val="FFFFFF" w:themeColor="background1"/>
                <w:sz w:val="20"/>
                <w:szCs w:val="20"/>
              </w:rPr>
              <w:t>Tasks to be completed for Wheeled Mobility &amp; Postural Management Level 1 credential</w:t>
            </w:r>
          </w:p>
        </w:tc>
      </w:tr>
      <w:tr w:rsidR="009C63E0" w:rsidRPr="005225CD" w14:paraId="0635D9DC" w14:textId="77777777" w:rsidTr="00F36E10">
        <w:trPr>
          <w:trHeight w:val="533"/>
        </w:trPr>
        <w:tc>
          <w:tcPr>
            <w:tcW w:w="2076" w:type="dxa"/>
            <w:vAlign w:val="center"/>
          </w:tcPr>
          <w:p w14:paraId="194D9AF7" w14:textId="77777777" w:rsidR="009C63E0" w:rsidRPr="00D80E76" w:rsidRDefault="009C63E0" w:rsidP="009C63E0">
            <w:pPr>
              <w:rPr>
                <w:rFonts w:ascii="Poppins" w:hAnsi="Poppins" w:cs="Poppins"/>
                <w:b/>
                <w:bCs/>
                <w:color w:val="FFFFFF" w:themeColor="background1"/>
                <w:sz w:val="20"/>
                <w:szCs w:val="20"/>
              </w:rPr>
            </w:pPr>
            <w:r w:rsidRPr="00E45962">
              <w:rPr>
                <w:rFonts w:ascii="Poppins" w:hAnsi="Poppins" w:cs="Poppins"/>
                <w:b/>
                <w:bCs/>
                <w:color w:val="000000" w:themeColor="text1"/>
                <w:sz w:val="20"/>
                <w:szCs w:val="20"/>
              </w:rPr>
              <w:t xml:space="preserve">Assessor name: </w:t>
            </w:r>
          </w:p>
        </w:tc>
        <w:tc>
          <w:tcPr>
            <w:tcW w:w="4890" w:type="dxa"/>
            <w:vAlign w:val="center"/>
          </w:tcPr>
          <w:p w14:paraId="0581FFD9" w14:textId="77777777" w:rsidR="009C63E0" w:rsidRPr="005225CD" w:rsidRDefault="001C46EA" w:rsidP="009C63E0">
            <w:pPr>
              <w:rPr>
                <w:rFonts w:ascii="Poppins" w:hAnsi="Poppins" w:cs="Poppins"/>
                <w:b/>
                <w:bCs/>
                <w:sz w:val="20"/>
                <w:szCs w:val="20"/>
              </w:rPr>
            </w:pPr>
            <w:sdt>
              <w:sdtPr>
                <w:rPr>
                  <w:rFonts w:ascii="Poppins" w:hAnsi="Poppins" w:cs="Poppins"/>
                  <w:b/>
                  <w:bCs/>
                  <w:sz w:val="20"/>
                  <w:szCs w:val="20"/>
                </w:rPr>
                <w:id w:val="2106834360"/>
                <w:placeholder>
                  <w:docPart w:val="BEF06261AFF04AEAB81ABF753EB0DD88"/>
                </w:placeholder>
                <w:showingPlcHdr/>
              </w:sdtPr>
              <w:sdtEndPr/>
              <w:sdtContent>
                <w:r w:rsidR="009C63E0" w:rsidRPr="00793747">
                  <w:rPr>
                    <w:rStyle w:val="PlaceholderText"/>
                    <w:rFonts w:ascii="Poppins" w:hAnsi="Poppins" w:cs="Poppins"/>
                    <w:sz w:val="20"/>
                    <w:szCs w:val="20"/>
                  </w:rPr>
                  <w:t>Enter assessor name</w:t>
                </w:r>
              </w:sdtContent>
            </w:sdt>
          </w:p>
        </w:tc>
        <w:tc>
          <w:tcPr>
            <w:tcW w:w="2532" w:type="dxa"/>
            <w:gridSpan w:val="2"/>
            <w:vAlign w:val="center"/>
          </w:tcPr>
          <w:p w14:paraId="6740E4AC" w14:textId="1FE0DF87" w:rsidR="009C63E0" w:rsidRPr="00426F64" w:rsidRDefault="009C63E0" w:rsidP="009C63E0">
            <w:pPr>
              <w:rPr>
                <w:rFonts w:ascii="Poppins" w:hAnsi="Poppins" w:cs="Poppins"/>
                <w:b/>
                <w:bCs/>
                <w:sz w:val="20"/>
                <w:szCs w:val="20"/>
              </w:rPr>
            </w:pPr>
            <w:r w:rsidRPr="00426F64">
              <w:rPr>
                <w:rFonts w:ascii="Poppins" w:hAnsi="Poppins" w:cs="Poppins"/>
                <w:b/>
                <w:bCs/>
                <w:color w:val="000000" w:themeColor="text1"/>
                <w:sz w:val="20"/>
                <w:szCs w:val="20"/>
              </w:rPr>
              <w:t xml:space="preserve">EMS assessor number: </w:t>
            </w:r>
          </w:p>
        </w:tc>
        <w:tc>
          <w:tcPr>
            <w:tcW w:w="5103" w:type="dxa"/>
            <w:gridSpan w:val="5"/>
            <w:vAlign w:val="center"/>
          </w:tcPr>
          <w:p w14:paraId="19E8774F" w14:textId="71A97AE7" w:rsidR="009C63E0" w:rsidRPr="005225CD" w:rsidRDefault="001C46EA" w:rsidP="009C63E0">
            <w:pPr>
              <w:rPr>
                <w:rFonts w:ascii="Poppins" w:hAnsi="Poppins" w:cs="Poppins"/>
                <w:b/>
                <w:bCs/>
                <w:sz w:val="20"/>
                <w:szCs w:val="20"/>
              </w:rPr>
            </w:pPr>
            <w:sdt>
              <w:sdtPr>
                <w:rPr>
                  <w:rFonts w:ascii="Poppins" w:hAnsi="Poppins" w:cs="Poppins"/>
                  <w:b/>
                  <w:bCs/>
                  <w:sz w:val="20"/>
                  <w:szCs w:val="20"/>
                </w:rPr>
                <w:id w:val="-1796439659"/>
                <w:placeholder>
                  <w:docPart w:val="C67EE24654D9424FA1AD40ED26B38F18"/>
                </w:placeholder>
                <w:showingPlcHdr/>
              </w:sdtPr>
              <w:sdtEndPr/>
              <w:sdtContent>
                <w:r w:rsidR="009C63E0" w:rsidRPr="009C63E0">
                  <w:rPr>
                    <w:rFonts w:ascii="Poppins" w:hAnsi="Poppins" w:cs="Poppins"/>
                    <w:color w:val="747474" w:themeColor="background2" w:themeShade="80"/>
                    <w:sz w:val="20"/>
                    <w:szCs w:val="20"/>
                  </w:rPr>
                  <w:t>Enter EMS assessor number</w:t>
                </w:r>
              </w:sdtContent>
            </w:sdt>
          </w:p>
        </w:tc>
      </w:tr>
      <w:tr w:rsidR="009C63E0" w:rsidRPr="005225CD" w14:paraId="549351DB" w14:textId="77777777" w:rsidTr="00F36E10">
        <w:trPr>
          <w:trHeight w:val="844"/>
        </w:trPr>
        <w:tc>
          <w:tcPr>
            <w:tcW w:w="6966" w:type="dxa"/>
            <w:gridSpan w:val="2"/>
            <w:vAlign w:val="center"/>
          </w:tcPr>
          <w:p w14:paraId="5AF37D53" w14:textId="46E01AD9" w:rsidR="009C63E0" w:rsidRPr="005225CD" w:rsidRDefault="009C63E0" w:rsidP="009C63E0">
            <w:pPr>
              <w:spacing w:line="276" w:lineRule="auto"/>
              <w:rPr>
                <w:rFonts w:ascii="Poppins" w:hAnsi="Poppins" w:cs="Poppins"/>
                <w:i/>
                <w:iCs/>
                <w:sz w:val="20"/>
                <w:szCs w:val="20"/>
              </w:rPr>
            </w:pPr>
            <w:r w:rsidRPr="005225CD">
              <w:rPr>
                <w:rFonts w:ascii="Poppins" w:hAnsi="Poppins" w:cs="Poppins"/>
                <w:i/>
                <w:iCs/>
                <w:sz w:val="20"/>
                <w:szCs w:val="20"/>
              </w:rPr>
              <w:t xml:space="preserve">Tasks must be completed within two years of attendance of the </w:t>
            </w:r>
            <w:r w:rsidR="001862CE">
              <w:rPr>
                <w:rFonts w:ascii="Poppins" w:hAnsi="Poppins" w:cs="Poppins"/>
                <w:i/>
                <w:iCs/>
                <w:sz w:val="20"/>
                <w:szCs w:val="20"/>
              </w:rPr>
              <w:t>MSD/DSS</w:t>
            </w:r>
            <w:r w:rsidRPr="005225CD">
              <w:rPr>
                <w:rFonts w:ascii="Poppins" w:hAnsi="Poppins" w:cs="Poppins"/>
                <w:i/>
                <w:iCs/>
                <w:sz w:val="20"/>
                <w:szCs w:val="20"/>
              </w:rPr>
              <w:t xml:space="preserve"> approved Level 1 workshop.</w:t>
            </w:r>
          </w:p>
        </w:tc>
        <w:tc>
          <w:tcPr>
            <w:tcW w:w="1225" w:type="dxa"/>
            <w:vAlign w:val="center"/>
          </w:tcPr>
          <w:p w14:paraId="4A1BC007" w14:textId="493C8D62" w:rsidR="009C63E0" w:rsidRPr="005225CD" w:rsidRDefault="009C63E0" w:rsidP="009C63E0">
            <w:pPr>
              <w:jc w:val="center"/>
              <w:rPr>
                <w:rFonts w:ascii="Poppins" w:hAnsi="Poppins" w:cs="Poppins"/>
                <w:sz w:val="20"/>
                <w:szCs w:val="20"/>
              </w:rPr>
            </w:pPr>
            <w:r w:rsidRPr="005225CD">
              <w:rPr>
                <w:rFonts w:ascii="Poppins" w:hAnsi="Poppins" w:cs="Poppins"/>
                <w:sz w:val="20"/>
                <w:szCs w:val="20"/>
              </w:rPr>
              <w:t>Date/Sign</w:t>
            </w:r>
          </w:p>
        </w:tc>
        <w:tc>
          <w:tcPr>
            <w:tcW w:w="1307" w:type="dxa"/>
            <w:vAlign w:val="center"/>
          </w:tcPr>
          <w:p w14:paraId="25A2B572" w14:textId="03EF661A" w:rsidR="009C63E0" w:rsidRPr="005225CD" w:rsidRDefault="009C63E0" w:rsidP="009C63E0">
            <w:pPr>
              <w:jc w:val="center"/>
              <w:rPr>
                <w:rFonts w:ascii="Poppins" w:hAnsi="Poppins" w:cs="Poppins"/>
                <w:sz w:val="20"/>
                <w:szCs w:val="20"/>
              </w:rPr>
            </w:pPr>
            <w:r w:rsidRPr="005225CD">
              <w:rPr>
                <w:rFonts w:ascii="Poppins" w:hAnsi="Poppins" w:cs="Poppins"/>
                <w:sz w:val="20"/>
                <w:szCs w:val="20"/>
              </w:rPr>
              <w:t>Date/Sign</w:t>
            </w:r>
          </w:p>
        </w:tc>
        <w:tc>
          <w:tcPr>
            <w:tcW w:w="1276" w:type="dxa"/>
            <w:vAlign w:val="center"/>
          </w:tcPr>
          <w:p w14:paraId="6E179547" w14:textId="340BB974" w:rsidR="009C63E0" w:rsidRPr="005225CD" w:rsidRDefault="009C63E0" w:rsidP="009C63E0">
            <w:pPr>
              <w:jc w:val="center"/>
              <w:rPr>
                <w:rFonts w:ascii="Poppins" w:hAnsi="Poppins" w:cs="Poppins"/>
                <w:sz w:val="20"/>
                <w:szCs w:val="20"/>
              </w:rPr>
            </w:pPr>
            <w:r w:rsidRPr="005225CD">
              <w:rPr>
                <w:rFonts w:ascii="Poppins" w:hAnsi="Poppins" w:cs="Poppins"/>
                <w:sz w:val="20"/>
                <w:szCs w:val="20"/>
              </w:rPr>
              <w:t>Date/Sign</w:t>
            </w:r>
          </w:p>
        </w:tc>
        <w:tc>
          <w:tcPr>
            <w:tcW w:w="1276" w:type="dxa"/>
            <w:vAlign w:val="center"/>
          </w:tcPr>
          <w:p w14:paraId="19C6ADD8" w14:textId="2065EBAA" w:rsidR="009C63E0" w:rsidRPr="005225CD" w:rsidRDefault="009C63E0" w:rsidP="009C63E0">
            <w:pPr>
              <w:jc w:val="center"/>
              <w:rPr>
                <w:rFonts w:ascii="Poppins" w:hAnsi="Poppins" w:cs="Poppins"/>
                <w:sz w:val="20"/>
                <w:szCs w:val="20"/>
              </w:rPr>
            </w:pPr>
            <w:r w:rsidRPr="005225CD">
              <w:rPr>
                <w:rFonts w:ascii="Poppins" w:hAnsi="Poppins" w:cs="Poppins"/>
                <w:sz w:val="20"/>
                <w:szCs w:val="20"/>
              </w:rPr>
              <w:t>Date/Sign</w:t>
            </w:r>
          </w:p>
        </w:tc>
        <w:tc>
          <w:tcPr>
            <w:tcW w:w="1275" w:type="dxa"/>
            <w:gridSpan w:val="2"/>
            <w:vAlign w:val="center"/>
          </w:tcPr>
          <w:p w14:paraId="7608046B" w14:textId="132B70DC" w:rsidR="009C63E0" w:rsidRPr="005225CD" w:rsidRDefault="009C63E0" w:rsidP="009C63E0">
            <w:pPr>
              <w:jc w:val="center"/>
              <w:rPr>
                <w:rFonts w:ascii="Poppins" w:hAnsi="Poppins" w:cs="Poppins"/>
                <w:sz w:val="20"/>
                <w:szCs w:val="20"/>
              </w:rPr>
            </w:pPr>
            <w:r w:rsidRPr="005225CD">
              <w:rPr>
                <w:rFonts w:ascii="Poppins" w:hAnsi="Poppins" w:cs="Poppins"/>
                <w:sz w:val="20"/>
                <w:szCs w:val="20"/>
              </w:rPr>
              <w:t>Date/Sign</w:t>
            </w:r>
          </w:p>
        </w:tc>
        <w:tc>
          <w:tcPr>
            <w:tcW w:w="1276" w:type="dxa"/>
            <w:vAlign w:val="center"/>
          </w:tcPr>
          <w:p w14:paraId="2C9E6B9E" w14:textId="10A19E02" w:rsidR="009C63E0" w:rsidRPr="005225CD" w:rsidRDefault="009C63E0" w:rsidP="009C63E0">
            <w:pPr>
              <w:jc w:val="center"/>
              <w:rPr>
                <w:rFonts w:ascii="Poppins" w:hAnsi="Poppins" w:cs="Poppins"/>
                <w:sz w:val="20"/>
                <w:szCs w:val="20"/>
              </w:rPr>
            </w:pPr>
            <w:r w:rsidRPr="005225CD">
              <w:rPr>
                <w:rFonts w:ascii="Poppins" w:hAnsi="Poppins" w:cs="Poppins"/>
                <w:sz w:val="20"/>
                <w:szCs w:val="20"/>
              </w:rPr>
              <w:t>Date/Sign</w:t>
            </w:r>
          </w:p>
        </w:tc>
      </w:tr>
      <w:tr w:rsidR="009C63E0" w:rsidRPr="005225CD" w14:paraId="08853FA7" w14:textId="77777777" w:rsidTr="00F36E10">
        <w:trPr>
          <w:trHeight w:val="685"/>
        </w:trPr>
        <w:tc>
          <w:tcPr>
            <w:tcW w:w="6966" w:type="dxa"/>
            <w:gridSpan w:val="2"/>
          </w:tcPr>
          <w:p w14:paraId="32B82703" w14:textId="33608351"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lastRenderedPageBreak/>
              <w:t xml:space="preserve">Attends </w:t>
            </w:r>
            <w:r w:rsidR="001862CE">
              <w:rPr>
                <w:rFonts w:ascii="Poppins" w:hAnsi="Poppins" w:cs="Poppins"/>
                <w:sz w:val="20"/>
                <w:szCs w:val="20"/>
              </w:rPr>
              <w:t>MSD/DSS</w:t>
            </w:r>
            <w:r w:rsidRPr="005225CD">
              <w:rPr>
                <w:rFonts w:ascii="Poppins" w:hAnsi="Poppins" w:cs="Poppins"/>
                <w:sz w:val="20"/>
                <w:szCs w:val="20"/>
              </w:rPr>
              <w:t xml:space="preserve"> approved workshop for Level 1 assessors – 16hrs</w:t>
            </w:r>
            <w:r>
              <w:rPr>
                <w:rFonts w:ascii="Poppins" w:hAnsi="Poppins" w:cs="Poppins"/>
                <w:sz w:val="20"/>
                <w:szCs w:val="20"/>
              </w:rPr>
              <w:t>.</w:t>
            </w:r>
          </w:p>
        </w:tc>
        <w:tc>
          <w:tcPr>
            <w:tcW w:w="1225" w:type="dxa"/>
          </w:tcPr>
          <w:p w14:paraId="5DBD5982" w14:textId="77777777" w:rsidR="009C63E0" w:rsidRPr="005225CD" w:rsidRDefault="009C63E0" w:rsidP="009C63E0">
            <w:pPr>
              <w:rPr>
                <w:rFonts w:ascii="Poppins" w:hAnsi="Poppins" w:cs="Poppins"/>
                <w:sz w:val="20"/>
                <w:szCs w:val="20"/>
              </w:rPr>
            </w:pPr>
          </w:p>
        </w:tc>
        <w:tc>
          <w:tcPr>
            <w:tcW w:w="1307" w:type="dxa"/>
            <w:shd w:val="clear" w:color="auto" w:fill="D1D1D1" w:themeFill="background2" w:themeFillShade="E6"/>
          </w:tcPr>
          <w:p w14:paraId="441FABA4"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0E087D23"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76B550EC"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24EE6A31"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696CA866" w14:textId="77777777" w:rsidR="009C63E0" w:rsidRPr="005225CD" w:rsidRDefault="009C63E0" w:rsidP="009C63E0">
            <w:pPr>
              <w:rPr>
                <w:rFonts w:ascii="Poppins" w:hAnsi="Poppins" w:cs="Poppins"/>
                <w:sz w:val="20"/>
                <w:szCs w:val="20"/>
              </w:rPr>
            </w:pPr>
          </w:p>
        </w:tc>
      </w:tr>
      <w:tr w:rsidR="009C63E0" w:rsidRPr="005225CD" w14:paraId="37EA2242" w14:textId="77777777" w:rsidTr="00F36E10">
        <w:trPr>
          <w:trHeight w:val="731"/>
        </w:trPr>
        <w:tc>
          <w:tcPr>
            <w:tcW w:w="6966" w:type="dxa"/>
            <w:gridSpan w:val="2"/>
          </w:tcPr>
          <w:p w14:paraId="7AE7A109" w14:textId="722ED17A" w:rsidR="009C63E0" w:rsidRPr="005225CD" w:rsidRDefault="009C63E0" w:rsidP="009C63E0">
            <w:pPr>
              <w:pStyle w:val="ListParagraph"/>
              <w:numPr>
                <w:ilvl w:val="0"/>
                <w:numId w:val="8"/>
              </w:numPr>
              <w:spacing w:line="276" w:lineRule="auto"/>
              <w:rPr>
                <w:rFonts w:ascii="Poppins" w:hAnsi="Poppins" w:cs="Poppins"/>
                <w:sz w:val="20"/>
                <w:szCs w:val="20"/>
              </w:rPr>
            </w:pPr>
            <w:r>
              <w:rPr>
                <w:rFonts w:ascii="Poppins" w:hAnsi="Poppins" w:cs="Poppins"/>
                <w:sz w:val="20"/>
                <w:szCs w:val="20"/>
              </w:rPr>
              <w:t>O</w:t>
            </w:r>
            <w:r w:rsidRPr="005225CD">
              <w:rPr>
                <w:rFonts w:ascii="Poppins" w:hAnsi="Poppins" w:cs="Poppins"/>
                <w:sz w:val="20"/>
                <w:szCs w:val="20"/>
              </w:rPr>
              <w:t>bserves 3 initial assessment interviews and physical evaluations with supervising/mentoring therapist.</w:t>
            </w:r>
          </w:p>
        </w:tc>
        <w:tc>
          <w:tcPr>
            <w:tcW w:w="1225" w:type="dxa"/>
          </w:tcPr>
          <w:p w14:paraId="2319DF64" w14:textId="77777777" w:rsidR="009C63E0" w:rsidRPr="005225CD" w:rsidRDefault="009C63E0" w:rsidP="009C63E0">
            <w:pPr>
              <w:rPr>
                <w:rFonts w:ascii="Poppins" w:hAnsi="Poppins" w:cs="Poppins"/>
                <w:sz w:val="20"/>
                <w:szCs w:val="20"/>
              </w:rPr>
            </w:pPr>
          </w:p>
        </w:tc>
        <w:tc>
          <w:tcPr>
            <w:tcW w:w="1307" w:type="dxa"/>
          </w:tcPr>
          <w:p w14:paraId="329BC264" w14:textId="77777777" w:rsidR="009C63E0" w:rsidRPr="005225CD" w:rsidRDefault="009C63E0" w:rsidP="009C63E0">
            <w:pPr>
              <w:rPr>
                <w:rFonts w:ascii="Poppins" w:hAnsi="Poppins" w:cs="Poppins"/>
                <w:sz w:val="20"/>
                <w:szCs w:val="20"/>
              </w:rPr>
            </w:pPr>
          </w:p>
        </w:tc>
        <w:tc>
          <w:tcPr>
            <w:tcW w:w="1276" w:type="dxa"/>
          </w:tcPr>
          <w:p w14:paraId="1C7D3F9C"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0BFE0FE1"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2CB3D3CD"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09D127A2" w14:textId="77777777" w:rsidR="009C63E0" w:rsidRPr="005225CD" w:rsidRDefault="009C63E0" w:rsidP="009C63E0">
            <w:pPr>
              <w:rPr>
                <w:rFonts w:ascii="Poppins" w:hAnsi="Poppins" w:cs="Poppins"/>
                <w:sz w:val="20"/>
                <w:szCs w:val="20"/>
              </w:rPr>
            </w:pPr>
          </w:p>
        </w:tc>
      </w:tr>
      <w:tr w:rsidR="009C63E0" w:rsidRPr="005225CD" w14:paraId="6DBF27E8" w14:textId="77777777" w:rsidTr="00F36E10">
        <w:trPr>
          <w:trHeight w:val="731"/>
        </w:trPr>
        <w:tc>
          <w:tcPr>
            <w:tcW w:w="6966" w:type="dxa"/>
            <w:gridSpan w:val="2"/>
          </w:tcPr>
          <w:p w14:paraId="2C30FE7E" w14:textId="2CCAA9F7" w:rsidR="009C63E0" w:rsidRPr="005225CD" w:rsidRDefault="009C63E0" w:rsidP="009C63E0">
            <w:pPr>
              <w:pStyle w:val="ListParagraph"/>
              <w:numPr>
                <w:ilvl w:val="0"/>
                <w:numId w:val="8"/>
              </w:numPr>
              <w:spacing w:line="276" w:lineRule="auto"/>
              <w:rPr>
                <w:rFonts w:ascii="Poppins" w:hAnsi="Poppins" w:cs="Poppins"/>
                <w:sz w:val="20"/>
                <w:szCs w:val="20"/>
              </w:rPr>
            </w:pPr>
            <w:r>
              <w:rPr>
                <w:rFonts w:ascii="Poppins" w:hAnsi="Poppins" w:cs="Poppins"/>
                <w:sz w:val="20"/>
                <w:szCs w:val="20"/>
              </w:rPr>
              <w:t>T</w:t>
            </w:r>
            <w:r w:rsidRPr="005225CD">
              <w:rPr>
                <w:rFonts w:ascii="Poppins" w:hAnsi="Poppins" w:cs="Poppins"/>
                <w:sz w:val="20"/>
                <w:szCs w:val="20"/>
              </w:rPr>
              <w:t>hree initial assessment interviews are observed by supervising / mentoring therapist.</w:t>
            </w:r>
          </w:p>
        </w:tc>
        <w:tc>
          <w:tcPr>
            <w:tcW w:w="1225" w:type="dxa"/>
          </w:tcPr>
          <w:p w14:paraId="6E9FEA4F" w14:textId="77777777" w:rsidR="009C63E0" w:rsidRPr="005225CD" w:rsidRDefault="009C63E0" w:rsidP="009C63E0">
            <w:pPr>
              <w:rPr>
                <w:rFonts w:ascii="Poppins" w:hAnsi="Poppins" w:cs="Poppins"/>
                <w:sz w:val="20"/>
                <w:szCs w:val="20"/>
              </w:rPr>
            </w:pPr>
          </w:p>
        </w:tc>
        <w:tc>
          <w:tcPr>
            <w:tcW w:w="1307" w:type="dxa"/>
          </w:tcPr>
          <w:p w14:paraId="07ECBDEE" w14:textId="77777777" w:rsidR="009C63E0" w:rsidRPr="005225CD" w:rsidRDefault="009C63E0" w:rsidP="009C63E0">
            <w:pPr>
              <w:rPr>
                <w:rFonts w:ascii="Poppins" w:hAnsi="Poppins" w:cs="Poppins"/>
                <w:sz w:val="20"/>
                <w:szCs w:val="20"/>
              </w:rPr>
            </w:pPr>
          </w:p>
        </w:tc>
        <w:tc>
          <w:tcPr>
            <w:tcW w:w="1276" w:type="dxa"/>
          </w:tcPr>
          <w:p w14:paraId="203F1639"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2F445C7A"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6C9C9101"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4D73C7A7" w14:textId="77777777" w:rsidR="009C63E0" w:rsidRPr="005225CD" w:rsidRDefault="009C63E0" w:rsidP="009C63E0">
            <w:pPr>
              <w:rPr>
                <w:rFonts w:ascii="Poppins" w:hAnsi="Poppins" w:cs="Poppins"/>
                <w:sz w:val="20"/>
                <w:szCs w:val="20"/>
              </w:rPr>
            </w:pPr>
          </w:p>
        </w:tc>
      </w:tr>
      <w:tr w:rsidR="009C63E0" w:rsidRPr="005225CD" w14:paraId="102CE9F0" w14:textId="77777777" w:rsidTr="00F36E10">
        <w:trPr>
          <w:trHeight w:val="685"/>
        </w:trPr>
        <w:tc>
          <w:tcPr>
            <w:tcW w:w="6966" w:type="dxa"/>
            <w:gridSpan w:val="2"/>
          </w:tcPr>
          <w:p w14:paraId="596AF21B" w14:textId="12C5CA8C"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Completes 3 supine evaluations for people with standard wheeled mobility and seating needs.</w:t>
            </w:r>
          </w:p>
        </w:tc>
        <w:tc>
          <w:tcPr>
            <w:tcW w:w="1225" w:type="dxa"/>
          </w:tcPr>
          <w:p w14:paraId="76D6D557" w14:textId="77777777" w:rsidR="009C63E0" w:rsidRPr="005225CD" w:rsidRDefault="009C63E0" w:rsidP="009C63E0">
            <w:pPr>
              <w:rPr>
                <w:rFonts w:ascii="Poppins" w:hAnsi="Poppins" w:cs="Poppins"/>
                <w:sz w:val="20"/>
                <w:szCs w:val="20"/>
              </w:rPr>
            </w:pPr>
          </w:p>
        </w:tc>
        <w:tc>
          <w:tcPr>
            <w:tcW w:w="1307" w:type="dxa"/>
          </w:tcPr>
          <w:p w14:paraId="2AC35B26" w14:textId="77777777" w:rsidR="009C63E0" w:rsidRPr="005225CD" w:rsidRDefault="009C63E0" w:rsidP="009C63E0">
            <w:pPr>
              <w:rPr>
                <w:rFonts w:ascii="Poppins" w:hAnsi="Poppins" w:cs="Poppins"/>
                <w:sz w:val="20"/>
                <w:szCs w:val="20"/>
              </w:rPr>
            </w:pPr>
          </w:p>
        </w:tc>
        <w:tc>
          <w:tcPr>
            <w:tcW w:w="1276" w:type="dxa"/>
          </w:tcPr>
          <w:p w14:paraId="238C940D"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631888FE"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3F4C630C"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708096FA" w14:textId="77777777" w:rsidR="009C63E0" w:rsidRPr="005225CD" w:rsidRDefault="009C63E0" w:rsidP="009C63E0">
            <w:pPr>
              <w:rPr>
                <w:rFonts w:ascii="Poppins" w:hAnsi="Poppins" w:cs="Poppins"/>
                <w:sz w:val="20"/>
                <w:szCs w:val="20"/>
              </w:rPr>
            </w:pPr>
          </w:p>
        </w:tc>
      </w:tr>
      <w:tr w:rsidR="009C63E0" w:rsidRPr="005225CD" w14:paraId="51AAD4CC" w14:textId="77777777" w:rsidTr="00F36E10">
        <w:trPr>
          <w:trHeight w:val="685"/>
        </w:trPr>
        <w:tc>
          <w:tcPr>
            <w:tcW w:w="6966" w:type="dxa"/>
            <w:gridSpan w:val="2"/>
          </w:tcPr>
          <w:p w14:paraId="0793AFD0" w14:textId="5EBBC075"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Completes 3 sitting evaluations for clients who can sit with minimal support.</w:t>
            </w:r>
          </w:p>
        </w:tc>
        <w:tc>
          <w:tcPr>
            <w:tcW w:w="1225" w:type="dxa"/>
            <w:tcBorders>
              <w:bottom w:val="single" w:sz="4" w:space="0" w:color="auto"/>
            </w:tcBorders>
          </w:tcPr>
          <w:p w14:paraId="47CC76AF" w14:textId="77777777" w:rsidR="009C63E0" w:rsidRPr="005225CD" w:rsidRDefault="009C63E0" w:rsidP="009C63E0">
            <w:pPr>
              <w:rPr>
                <w:rFonts w:ascii="Poppins" w:hAnsi="Poppins" w:cs="Poppins"/>
                <w:sz w:val="20"/>
                <w:szCs w:val="20"/>
              </w:rPr>
            </w:pPr>
          </w:p>
        </w:tc>
        <w:tc>
          <w:tcPr>
            <w:tcW w:w="1307" w:type="dxa"/>
            <w:tcBorders>
              <w:bottom w:val="single" w:sz="4" w:space="0" w:color="auto"/>
            </w:tcBorders>
          </w:tcPr>
          <w:p w14:paraId="09F1F34A" w14:textId="77777777" w:rsidR="009C63E0" w:rsidRPr="005225CD" w:rsidRDefault="009C63E0" w:rsidP="009C63E0">
            <w:pPr>
              <w:rPr>
                <w:rFonts w:ascii="Poppins" w:hAnsi="Poppins" w:cs="Poppins"/>
                <w:sz w:val="20"/>
                <w:szCs w:val="20"/>
              </w:rPr>
            </w:pPr>
          </w:p>
        </w:tc>
        <w:tc>
          <w:tcPr>
            <w:tcW w:w="1276" w:type="dxa"/>
            <w:tcBorders>
              <w:bottom w:val="single" w:sz="4" w:space="0" w:color="auto"/>
            </w:tcBorders>
          </w:tcPr>
          <w:p w14:paraId="220F1DF3"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38FCB25E"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515397BD"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0EF11477" w14:textId="77777777" w:rsidR="009C63E0" w:rsidRPr="005225CD" w:rsidRDefault="009C63E0" w:rsidP="009C63E0">
            <w:pPr>
              <w:rPr>
                <w:rFonts w:ascii="Poppins" w:hAnsi="Poppins" w:cs="Poppins"/>
                <w:sz w:val="20"/>
                <w:szCs w:val="20"/>
              </w:rPr>
            </w:pPr>
          </w:p>
        </w:tc>
      </w:tr>
      <w:tr w:rsidR="009C63E0" w:rsidRPr="005225CD" w14:paraId="6C89A587" w14:textId="77777777" w:rsidTr="00F36E10">
        <w:trPr>
          <w:trHeight w:val="685"/>
        </w:trPr>
        <w:tc>
          <w:tcPr>
            <w:tcW w:w="6966" w:type="dxa"/>
            <w:gridSpan w:val="2"/>
          </w:tcPr>
          <w:p w14:paraId="47987CB3" w14:textId="2E85977B"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Completes hands-on product evaluation for 6 cushions and 3 backrests with generalised trunk support. Shares with supervisin</w:t>
            </w:r>
            <w:r>
              <w:rPr>
                <w:rFonts w:ascii="Poppins" w:hAnsi="Poppins" w:cs="Poppins"/>
                <w:sz w:val="20"/>
                <w:szCs w:val="20"/>
              </w:rPr>
              <w:t>g</w:t>
            </w:r>
            <w:r w:rsidRPr="005225CD">
              <w:rPr>
                <w:rFonts w:ascii="Poppins" w:hAnsi="Poppins" w:cs="Poppins"/>
                <w:sz w:val="20"/>
                <w:szCs w:val="20"/>
              </w:rPr>
              <w:t>/mentoring therapist.</w:t>
            </w:r>
          </w:p>
        </w:tc>
        <w:tc>
          <w:tcPr>
            <w:tcW w:w="1225" w:type="dxa"/>
            <w:tcBorders>
              <w:tr2bl w:val="single" w:sz="4" w:space="0" w:color="auto"/>
            </w:tcBorders>
          </w:tcPr>
          <w:p w14:paraId="3FF4BBA4" w14:textId="77777777" w:rsidR="009C63E0" w:rsidRPr="005225CD" w:rsidRDefault="009C63E0" w:rsidP="009C63E0">
            <w:pPr>
              <w:rPr>
                <w:rFonts w:ascii="Poppins" w:hAnsi="Poppins" w:cs="Poppins"/>
                <w:sz w:val="20"/>
                <w:szCs w:val="20"/>
              </w:rPr>
            </w:pPr>
          </w:p>
        </w:tc>
        <w:tc>
          <w:tcPr>
            <w:tcW w:w="1307" w:type="dxa"/>
            <w:tcBorders>
              <w:tr2bl w:val="single" w:sz="4" w:space="0" w:color="auto"/>
            </w:tcBorders>
          </w:tcPr>
          <w:p w14:paraId="2ACF4989" w14:textId="77777777" w:rsidR="009C63E0" w:rsidRPr="005225CD" w:rsidRDefault="009C63E0" w:rsidP="009C63E0">
            <w:pPr>
              <w:rPr>
                <w:rFonts w:ascii="Poppins" w:hAnsi="Poppins" w:cs="Poppins"/>
                <w:sz w:val="20"/>
                <w:szCs w:val="20"/>
              </w:rPr>
            </w:pPr>
          </w:p>
        </w:tc>
        <w:tc>
          <w:tcPr>
            <w:tcW w:w="1276" w:type="dxa"/>
            <w:tcBorders>
              <w:tr2bl w:val="single" w:sz="4" w:space="0" w:color="auto"/>
            </w:tcBorders>
          </w:tcPr>
          <w:p w14:paraId="6D44E721" w14:textId="77777777" w:rsidR="009C63E0" w:rsidRPr="005225CD" w:rsidRDefault="009C63E0" w:rsidP="009C63E0">
            <w:pPr>
              <w:rPr>
                <w:rFonts w:ascii="Poppins" w:hAnsi="Poppins" w:cs="Poppins"/>
                <w:sz w:val="20"/>
                <w:szCs w:val="20"/>
              </w:rPr>
            </w:pPr>
          </w:p>
        </w:tc>
        <w:tc>
          <w:tcPr>
            <w:tcW w:w="1276" w:type="dxa"/>
          </w:tcPr>
          <w:p w14:paraId="0763DF71" w14:textId="77777777" w:rsidR="009C63E0" w:rsidRPr="005225CD" w:rsidRDefault="009C63E0" w:rsidP="009C63E0">
            <w:pPr>
              <w:rPr>
                <w:rFonts w:ascii="Poppins" w:hAnsi="Poppins" w:cs="Poppins"/>
                <w:sz w:val="20"/>
                <w:szCs w:val="20"/>
              </w:rPr>
            </w:pPr>
          </w:p>
        </w:tc>
        <w:tc>
          <w:tcPr>
            <w:tcW w:w="1275" w:type="dxa"/>
            <w:gridSpan w:val="2"/>
          </w:tcPr>
          <w:p w14:paraId="1D7FAEAC" w14:textId="77777777" w:rsidR="009C63E0" w:rsidRPr="005225CD" w:rsidRDefault="009C63E0" w:rsidP="009C63E0">
            <w:pPr>
              <w:rPr>
                <w:rFonts w:ascii="Poppins" w:hAnsi="Poppins" w:cs="Poppins"/>
                <w:sz w:val="20"/>
                <w:szCs w:val="20"/>
              </w:rPr>
            </w:pPr>
          </w:p>
        </w:tc>
        <w:tc>
          <w:tcPr>
            <w:tcW w:w="1276" w:type="dxa"/>
          </w:tcPr>
          <w:p w14:paraId="465CADF0" w14:textId="77777777" w:rsidR="009C63E0" w:rsidRPr="005225CD" w:rsidRDefault="009C63E0" w:rsidP="009C63E0">
            <w:pPr>
              <w:rPr>
                <w:rFonts w:ascii="Poppins" w:hAnsi="Poppins" w:cs="Poppins"/>
                <w:sz w:val="20"/>
                <w:szCs w:val="20"/>
              </w:rPr>
            </w:pPr>
          </w:p>
        </w:tc>
      </w:tr>
      <w:tr w:rsidR="009C63E0" w:rsidRPr="005225CD" w14:paraId="49E79B81" w14:textId="77777777" w:rsidTr="00F36E10">
        <w:trPr>
          <w:trHeight w:val="685"/>
        </w:trPr>
        <w:tc>
          <w:tcPr>
            <w:tcW w:w="6966" w:type="dxa"/>
            <w:gridSpan w:val="2"/>
          </w:tcPr>
          <w:p w14:paraId="564D822C" w14:textId="5F376BA5"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Identifies contributing factors and potential pressure management strategies for a person presenting with skin breakdown or at high risk of breakdown. Shares with supervising/mentoring therapist</w:t>
            </w:r>
            <w:r>
              <w:rPr>
                <w:rFonts w:ascii="Poppins" w:hAnsi="Poppins" w:cs="Poppins"/>
                <w:sz w:val="20"/>
                <w:szCs w:val="20"/>
              </w:rPr>
              <w:t>.</w:t>
            </w:r>
          </w:p>
        </w:tc>
        <w:tc>
          <w:tcPr>
            <w:tcW w:w="1225" w:type="dxa"/>
          </w:tcPr>
          <w:p w14:paraId="7687AF91" w14:textId="77777777" w:rsidR="009C63E0" w:rsidRPr="005225CD" w:rsidRDefault="009C63E0" w:rsidP="009C63E0">
            <w:pPr>
              <w:rPr>
                <w:rFonts w:ascii="Poppins" w:hAnsi="Poppins" w:cs="Poppins"/>
                <w:sz w:val="20"/>
                <w:szCs w:val="20"/>
              </w:rPr>
            </w:pPr>
          </w:p>
        </w:tc>
        <w:tc>
          <w:tcPr>
            <w:tcW w:w="1307" w:type="dxa"/>
            <w:shd w:val="clear" w:color="auto" w:fill="D1D1D1" w:themeFill="background2" w:themeFillShade="E6"/>
          </w:tcPr>
          <w:p w14:paraId="4E6748DB"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6B62EB13"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4CE118DC"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72838B8E"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3B8DCC69" w14:textId="77777777" w:rsidR="009C63E0" w:rsidRPr="005225CD" w:rsidRDefault="009C63E0" w:rsidP="009C63E0">
            <w:pPr>
              <w:rPr>
                <w:rFonts w:ascii="Poppins" w:hAnsi="Poppins" w:cs="Poppins"/>
                <w:sz w:val="20"/>
                <w:szCs w:val="20"/>
              </w:rPr>
            </w:pPr>
          </w:p>
        </w:tc>
      </w:tr>
      <w:tr w:rsidR="009C63E0" w:rsidRPr="005225CD" w14:paraId="75CA89A0" w14:textId="77777777" w:rsidTr="00F36E10">
        <w:trPr>
          <w:trHeight w:val="685"/>
        </w:trPr>
        <w:tc>
          <w:tcPr>
            <w:tcW w:w="6966" w:type="dxa"/>
            <w:gridSpan w:val="2"/>
          </w:tcPr>
          <w:p w14:paraId="41F958C3" w14:textId="17C088DE"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Configures/adjusts a standard manual or powered wheelchair/buggy for 3 people to optimise function and/or positioning</w:t>
            </w:r>
            <w:r>
              <w:rPr>
                <w:rFonts w:ascii="Poppins" w:hAnsi="Poppins" w:cs="Poppins"/>
                <w:sz w:val="20"/>
                <w:szCs w:val="20"/>
              </w:rPr>
              <w:t xml:space="preserve"> and</w:t>
            </w:r>
            <w:r w:rsidRPr="005225CD">
              <w:rPr>
                <w:rFonts w:ascii="Poppins" w:hAnsi="Poppins" w:cs="Poppins"/>
                <w:sz w:val="20"/>
                <w:szCs w:val="20"/>
              </w:rPr>
              <w:t xml:space="preserve"> completes a prescription form for the same.</w:t>
            </w:r>
          </w:p>
        </w:tc>
        <w:tc>
          <w:tcPr>
            <w:tcW w:w="1225" w:type="dxa"/>
          </w:tcPr>
          <w:p w14:paraId="15CF1579" w14:textId="77777777" w:rsidR="009C63E0" w:rsidRPr="005225CD" w:rsidRDefault="009C63E0" w:rsidP="009C63E0">
            <w:pPr>
              <w:rPr>
                <w:rFonts w:ascii="Poppins" w:hAnsi="Poppins" w:cs="Poppins"/>
                <w:sz w:val="20"/>
                <w:szCs w:val="20"/>
              </w:rPr>
            </w:pPr>
          </w:p>
        </w:tc>
        <w:tc>
          <w:tcPr>
            <w:tcW w:w="1307" w:type="dxa"/>
          </w:tcPr>
          <w:p w14:paraId="44777443" w14:textId="77777777" w:rsidR="009C63E0" w:rsidRPr="005225CD" w:rsidRDefault="009C63E0" w:rsidP="009C63E0">
            <w:pPr>
              <w:rPr>
                <w:rFonts w:ascii="Poppins" w:hAnsi="Poppins" w:cs="Poppins"/>
                <w:sz w:val="20"/>
                <w:szCs w:val="20"/>
              </w:rPr>
            </w:pPr>
          </w:p>
        </w:tc>
        <w:tc>
          <w:tcPr>
            <w:tcW w:w="1276" w:type="dxa"/>
          </w:tcPr>
          <w:p w14:paraId="35B3F5BF"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53E77E32"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72E12DE3"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43AA429E" w14:textId="77777777" w:rsidR="009C63E0" w:rsidRPr="005225CD" w:rsidRDefault="009C63E0" w:rsidP="009C63E0">
            <w:pPr>
              <w:rPr>
                <w:rFonts w:ascii="Poppins" w:hAnsi="Poppins" w:cs="Poppins"/>
                <w:sz w:val="20"/>
                <w:szCs w:val="20"/>
              </w:rPr>
            </w:pPr>
          </w:p>
        </w:tc>
      </w:tr>
      <w:tr w:rsidR="009C63E0" w:rsidRPr="005225CD" w14:paraId="44C2E0C4" w14:textId="77777777" w:rsidTr="00F36E10">
        <w:trPr>
          <w:trHeight w:val="685"/>
        </w:trPr>
        <w:tc>
          <w:tcPr>
            <w:tcW w:w="6966" w:type="dxa"/>
            <w:gridSpan w:val="2"/>
          </w:tcPr>
          <w:p w14:paraId="17DAD05D" w14:textId="165DDDB5"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Demonstrates provision of training and instruction at the time of equipment issue with 3 people.</w:t>
            </w:r>
          </w:p>
        </w:tc>
        <w:tc>
          <w:tcPr>
            <w:tcW w:w="1225" w:type="dxa"/>
          </w:tcPr>
          <w:p w14:paraId="407836B5" w14:textId="77777777" w:rsidR="009C63E0" w:rsidRPr="005225CD" w:rsidRDefault="009C63E0" w:rsidP="009C63E0">
            <w:pPr>
              <w:rPr>
                <w:rFonts w:ascii="Poppins" w:hAnsi="Poppins" w:cs="Poppins"/>
                <w:sz w:val="20"/>
                <w:szCs w:val="20"/>
              </w:rPr>
            </w:pPr>
          </w:p>
        </w:tc>
        <w:tc>
          <w:tcPr>
            <w:tcW w:w="1307" w:type="dxa"/>
          </w:tcPr>
          <w:p w14:paraId="5ED79D10" w14:textId="77777777" w:rsidR="009C63E0" w:rsidRPr="005225CD" w:rsidRDefault="009C63E0" w:rsidP="009C63E0">
            <w:pPr>
              <w:rPr>
                <w:rFonts w:ascii="Poppins" w:hAnsi="Poppins" w:cs="Poppins"/>
                <w:sz w:val="20"/>
                <w:szCs w:val="20"/>
              </w:rPr>
            </w:pPr>
          </w:p>
        </w:tc>
        <w:tc>
          <w:tcPr>
            <w:tcW w:w="1276" w:type="dxa"/>
          </w:tcPr>
          <w:p w14:paraId="10B14A74"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7C81FD3C"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21DCD05F"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2F32A3CE" w14:textId="77777777" w:rsidR="009C63E0" w:rsidRPr="005225CD" w:rsidRDefault="009C63E0" w:rsidP="009C63E0">
            <w:pPr>
              <w:rPr>
                <w:rFonts w:ascii="Poppins" w:hAnsi="Poppins" w:cs="Poppins"/>
                <w:sz w:val="20"/>
                <w:szCs w:val="20"/>
              </w:rPr>
            </w:pPr>
          </w:p>
        </w:tc>
      </w:tr>
      <w:tr w:rsidR="009C63E0" w:rsidRPr="005225CD" w14:paraId="1C241F05" w14:textId="77777777" w:rsidTr="00F36E10">
        <w:trPr>
          <w:trHeight w:val="685"/>
        </w:trPr>
        <w:tc>
          <w:tcPr>
            <w:tcW w:w="6966" w:type="dxa"/>
            <w:gridSpan w:val="2"/>
          </w:tcPr>
          <w:p w14:paraId="17A8188C" w14:textId="40A3FBBE" w:rsidR="009C63E0" w:rsidRPr="005225CD" w:rsidRDefault="009C63E0" w:rsidP="009C63E0">
            <w:pPr>
              <w:pStyle w:val="ListParagraph"/>
              <w:numPr>
                <w:ilvl w:val="0"/>
                <w:numId w:val="8"/>
              </w:numPr>
              <w:spacing w:line="276" w:lineRule="auto"/>
              <w:rPr>
                <w:rFonts w:ascii="Poppins" w:hAnsi="Poppins" w:cs="Poppins"/>
                <w:sz w:val="20"/>
                <w:szCs w:val="20"/>
              </w:rPr>
            </w:pPr>
            <w:r w:rsidRPr="005225CD">
              <w:rPr>
                <w:rFonts w:ascii="Poppins" w:hAnsi="Poppins" w:cs="Poppins"/>
                <w:sz w:val="20"/>
                <w:szCs w:val="20"/>
              </w:rPr>
              <w:t xml:space="preserve">Presents 3 client files complete with before and after photographs of trial or purchased wheeled mobility and </w:t>
            </w:r>
            <w:r w:rsidRPr="005225CD">
              <w:rPr>
                <w:rFonts w:ascii="Poppins" w:hAnsi="Poppins" w:cs="Poppins"/>
                <w:sz w:val="20"/>
                <w:szCs w:val="20"/>
              </w:rPr>
              <w:lastRenderedPageBreak/>
              <w:t>seating equipment solutions to supervising/mentoring therapist.</w:t>
            </w:r>
          </w:p>
        </w:tc>
        <w:tc>
          <w:tcPr>
            <w:tcW w:w="1225" w:type="dxa"/>
          </w:tcPr>
          <w:p w14:paraId="26C2819C" w14:textId="77777777" w:rsidR="009C63E0" w:rsidRPr="005225CD" w:rsidRDefault="009C63E0" w:rsidP="009C63E0">
            <w:pPr>
              <w:rPr>
                <w:rFonts w:ascii="Poppins" w:hAnsi="Poppins" w:cs="Poppins"/>
                <w:sz w:val="20"/>
                <w:szCs w:val="20"/>
              </w:rPr>
            </w:pPr>
          </w:p>
        </w:tc>
        <w:tc>
          <w:tcPr>
            <w:tcW w:w="1307" w:type="dxa"/>
          </w:tcPr>
          <w:p w14:paraId="0EF313D8" w14:textId="77777777" w:rsidR="009C63E0" w:rsidRPr="005225CD" w:rsidRDefault="009C63E0" w:rsidP="009C63E0">
            <w:pPr>
              <w:rPr>
                <w:rFonts w:ascii="Poppins" w:hAnsi="Poppins" w:cs="Poppins"/>
                <w:sz w:val="20"/>
                <w:szCs w:val="20"/>
              </w:rPr>
            </w:pPr>
          </w:p>
        </w:tc>
        <w:tc>
          <w:tcPr>
            <w:tcW w:w="1276" w:type="dxa"/>
          </w:tcPr>
          <w:p w14:paraId="1E4CF49A"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09507517" w14:textId="77777777" w:rsidR="009C63E0" w:rsidRPr="005225CD" w:rsidRDefault="009C63E0" w:rsidP="009C63E0">
            <w:pPr>
              <w:rPr>
                <w:rFonts w:ascii="Poppins" w:hAnsi="Poppins" w:cs="Poppins"/>
                <w:sz w:val="20"/>
                <w:szCs w:val="20"/>
              </w:rPr>
            </w:pPr>
          </w:p>
        </w:tc>
        <w:tc>
          <w:tcPr>
            <w:tcW w:w="1275" w:type="dxa"/>
            <w:gridSpan w:val="2"/>
            <w:shd w:val="clear" w:color="auto" w:fill="D1D1D1" w:themeFill="background2" w:themeFillShade="E6"/>
          </w:tcPr>
          <w:p w14:paraId="6EA8AF38" w14:textId="77777777" w:rsidR="009C63E0" w:rsidRPr="005225CD" w:rsidRDefault="009C63E0" w:rsidP="009C63E0">
            <w:pPr>
              <w:rPr>
                <w:rFonts w:ascii="Poppins" w:hAnsi="Poppins" w:cs="Poppins"/>
                <w:sz w:val="20"/>
                <w:szCs w:val="20"/>
              </w:rPr>
            </w:pPr>
          </w:p>
        </w:tc>
        <w:tc>
          <w:tcPr>
            <w:tcW w:w="1276" w:type="dxa"/>
            <w:shd w:val="clear" w:color="auto" w:fill="D1D1D1" w:themeFill="background2" w:themeFillShade="E6"/>
          </w:tcPr>
          <w:p w14:paraId="5856FC91" w14:textId="77777777" w:rsidR="009C63E0" w:rsidRPr="005225CD" w:rsidRDefault="009C63E0" w:rsidP="009C63E0">
            <w:pPr>
              <w:rPr>
                <w:rFonts w:ascii="Poppins" w:hAnsi="Poppins" w:cs="Poppins"/>
                <w:sz w:val="20"/>
                <w:szCs w:val="20"/>
              </w:rPr>
            </w:pPr>
          </w:p>
        </w:tc>
      </w:tr>
      <w:tr w:rsidR="009C63E0" w:rsidRPr="005225CD" w14:paraId="01AC88CF" w14:textId="77777777" w:rsidTr="00F36E10">
        <w:trPr>
          <w:trHeight w:val="409"/>
        </w:trPr>
        <w:tc>
          <w:tcPr>
            <w:tcW w:w="14601" w:type="dxa"/>
            <w:gridSpan w:val="9"/>
            <w:shd w:val="clear" w:color="auto" w:fill="44832D"/>
            <w:vAlign w:val="center"/>
          </w:tcPr>
          <w:p w14:paraId="7F086F8E" w14:textId="178058A9" w:rsidR="009C63E0" w:rsidRPr="005225CD" w:rsidRDefault="009C63E0" w:rsidP="009C63E0">
            <w:pPr>
              <w:rPr>
                <w:rFonts w:ascii="Poppins" w:hAnsi="Poppins" w:cs="Poppins"/>
                <w:sz w:val="20"/>
                <w:szCs w:val="20"/>
              </w:rPr>
            </w:pPr>
            <w:r>
              <w:rPr>
                <w:rFonts w:ascii="Poppins" w:hAnsi="Poppins" w:cs="Poppins"/>
                <w:b/>
                <w:bCs/>
                <w:color w:val="FFFFFF" w:themeColor="background1"/>
                <w:sz w:val="20"/>
                <w:szCs w:val="20"/>
              </w:rPr>
              <w:t>Optional</w:t>
            </w:r>
            <w:r w:rsidRPr="00D80E76">
              <w:rPr>
                <w:rFonts w:ascii="Poppins" w:hAnsi="Poppins" w:cs="Poppins"/>
                <w:b/>
                <w:bCs/>
                <w:color w:val="FFFFFF" w:themeColor="background1"/>
                <w:sz w:val="20"/>
                <w:szCs w:val="20"/>
              </w:rPr>
              <w:t xml:space="preserve"> </w:t>
            </w:r>
            <w:r>
              <w:rPr>
                <w:rFonts w:ascii="Poppins" w:hAnsi="Poppins" w:cs="Poppins"/>
                <w:b/>
                <w:bCs/>
                <w:color w:val="FFFFFF" w:themeColor="background1"/>
                <w:sz w:val="20"/>
                <w:szCs w:val="20"/>
              </w:rPr>
              <w:t xml:space="preserve">endorsement for the </w:t>
            </w:r>
            <w:r w:rsidR="000D6008">
              <w:rPr>
                <w:rFonts w:ascii="Poppins" w:hAnsi="Poppins" w:cs="Poppins"/>
                <w:b/>
                <w:bCs/>
                <w:color w:val="FFFFFF" w:themeColor="background1"/>
                <w:sz w:val="20"/>
                <w:szCs w:val="20"/>
              </w:rPr>
              <w:t>L</w:t>
            </w:r>
            <w:r>
              <w:rPr>
                <w:rFonts w:ascii="Poppins" w:hAnsi="Poppins" w:cs="Poppins"/>
                <w:b/>
                <w:bCs/>
                <w:color w:val="FFFFFF" w:themeColor="background1"/>
                <w:sz w:val="20"/>
                <w:szCs w:val="20"/>
              </w:rPr>
              <w:t xml:space="preserve">ying </w:t>
            </w:r>
            <w:r w:rsidR="000D6008">
              <w:rPr>
                <w:rFonts w:ascii="Poppins" w:hAnsi="Poppins" w:cs="Poppins"/>
                <w:b/>
                <w:bCs/>
                <w:color w:val="FFFFFF" w:themeColor="background1"/>
                <w:sz w:val="20"/>
                <w:szCs w:val="20"/>
              </w:rPr>
              <w:t>C</w:t>
            </w:r>
            <w:r>
              <w:rPr>
                <w:rFonts w:ascii="Poppins" w:hAnsi="Poppins" w:cs="Poppins"/>
                <w:b/>
                <w:bCs/>
                <w:color w:val="FFFFFF" w:themeColor="background1"/>
                <w:sz w:val="20"/>
                <w:szCs w:val="20"/>
              </w:rPr>
              <w:t xml:space="preserve">redential </w:t>
            </w:r>
          </w:p>
        </w:tc>
      </w:tr>
      <w:tr w:rsidR="009C63E0" w:rsidRPr="005225CD" w14:paraId="02A2C5F6" w14:textId="77777777" w:rsidTr="00F36E10">
        <w:trPr>
          <w:trHeight w:val="685"/>
        </w:trPr>
        <w:tc>
          <w:tcPr>
            <w:tcW w:w="12108" w:type="dxa"/>
            <w:gridSpan w:val="7"/>
          </w:tcPr>
          <w:p w14:paraId="1AEDF5DA" w14:textId="55BC5679" w:rsidR="009C63E0" w:rsidRPr="005225CD" w:rsidRDefault="009C63E0" w:rsidP="00BC1A33">
            <w:pPr>
              <w:spacing w:after="80" w:line="276" w:lineRule="auto"/>
              <w:rPr>
                <w:rFonts w:ascii="Poppins" w:hAnsi="Poppins" w:cs="Poppins"/>
                <w:sz w:val="20"/>
                <w:szCs w:val="20"/>
              </w:rPr>
            </w:pPr>
            <w:r w:rsidRPr="005225CD">
              <w:rPr>
                <w:rFonts w:ascii="Poppins" w:hAnsi="Poppins" w:cs="Poppins"/>
                <w:sz w:val="20"/>
                <w:szCs w:val="20"/>
              </w:rPr>
              <w:t xml:space="preserve">Once the assessor has achieved the Level 1 credential, they have the option of becoming credentialed in Lying. This enables them to provide equipment options for </w:t>
            </w:r>
            <w:r w:rsidR="00FD7435" w:rsidRPr="005225CD">
              <w:rPr>
                <w:rFonts w:ascii="Poppins" w:hAnsi="Poppins" w:cs="Poppins"/>
                <w:sz w:val="20"/>
                <w:szCs w:val="20"/>
              </w:rPr>
              <w:t>nighttime</w:t>
            </w:r>
            <w:r w:rsidRPr="005225CD">
              <w:rPr>
                <w:rFonts w:ascii="Poppins" w:hAnsi="Poppins" w:cs="Poppins"/>
                <w:sz w:val="20"/>
                <w:szCs w:val="20"/>
              </w:rPr>
              <w:t xml:space="preserve"> positioning and other supported lying options as part of a 24hr approach to postural management. Attendance at a</w:t>
            </w:r>
            <w:r w:rsidR="00FD7435">
              <w:rPr>
                <w:rFonts w:ascii="Poppins" w:hAnsi="Poppins" w:cs="Poppins"/>
                <w:sz w:val="20"/>
                <w:szCs w:val="20"/>
              </w:rPr>
              <w:t>n</w:t>
            </w:r>
            <w:r w:rsidRPr="005225CD">
              <w:rPr>
                <w:rFonts w:ascii="Poppins" w:hAnsi="Poppins" w:cs="Poppins"/>
                <w:sz w:val="20"/>
                <w:szCs w:val="20"/>
              </w:rPr>
              <w:t xml:space="preserve"> </w:t>
            </w:r>
            <w:r w:rsidR="001862CE">
              <w:rPr>
                <w:rFonts w:ascii="Poppins" w:hAnsi="Poppins" w:cs="Poppins"/>
                <w:sz w:val="20"/>
                <w:szCs w:val="20"/>
              </w:rPr>
              <w:t>MSD/DSS</w:t>
            </w:r>
            <w:r w:rsidRPr="005225CD">
              <w:rPr>
                <w:rFonts w:ascii="Poppins" w:hAnsi="Poppins" w:cs="Poppins"/>
                <w:sz w:val="20"/>
                <w:szCs w:val="20"/>
              </w:rPr>
              <w:t xml:space="preserve"> approved 2</w:t>
            </w:r>
            <w:r w:rsidR="00FD7435" w:rsidRPr="005225CD">
              <w:rPr>
                <w:rFonts w:ascii="Poppins" w:hAnsi="Poppins" w:cs="Poppins"/>
                <w:sz w:val="20"/>
                <w:szCs w:val="20"/>
              </w:rPr>
              <w:t>-</w:t>
            </w:r>
            <w:r w:rsidRPr="005225CD">
              <w:rPr>
                <w:rFonts w:ascii="Poppins" w:hAnsi="Poppins" w:cs="Poppins"/>
                <w:sz w:val="20"/>
                <w:szCs w:val="20"/>
              </w:rPr>
              <w:t>day workshop in 24hr Postural Management (Lying) is required before applying for this credential.</w:t>
            </w:r>
          </w:p>
        </w:tc>
        <w:tc>
          <w:tcPr>
            <w:tcW w:w="2493" w:type="dxa"/>
            <w:gridSpan w:val="2"/>
          </w:tcPr>
          <w:p w14:paraId="34ECFC96" w14:textId="18A8B329" w:rsidR="009C63E0" w:rsidRPr="005225CD" w:rsidRDefault="009C63E0" w:rsidP="009C63E0">
            <w:pPr>
              <w:rPr>
                <w:rFonts w:ascii="Poppins" w:hAnsi="Poppins" w:cs="Poppins"/>
                <w:sz w:val="20"/>
                <w:szCs w:val="20"/>
              </w:rPr>
            </w:pPr>
          </w:p>
        </w:tc>
      </w:tr>
      <w:tr w:rsidR="009C63E0" w:rsidRPr="005225CD" w14:paraId="2F870586" w14:textId="77777777" w:rsidTr="00F36E10">
        <w:trPr>
          <w:trHeight w:val="475"/>
        </w:trPr>
        <w:tc>
          <w:tcPr>
            <w:tcW w:w="14601" w:type="dxa"/>
            <w:gridSpan w:val="9"/>
            <w:shd w:val="clear" w:color="auto" w:fill="44832D"/>
            <w:vAlign w:val="center"/>
          </w:tcPr>
          <w:p w14:paraId="06B02BA5" w14:textId="352CC489" w:rsidR="009C63E0" w:rsidRPr="00D80E76" w:rsidRDefault="009C63E0" w:rsidP="00BC1A33">
            <w:pPr>
              <w:spacing w:after="80" w:line="276" w:lineRule="auto"/>
              <w:rPr>
                <w:rFonts w:ascii="Poppins" w:hAnsi="Poppins" w:cs="Poppins"/>
                <w:b/>
                <w:bCs/>
                <w:color w:val="FFFFFF" w:themeColor="background1"/>
                <w:sz w:val="20"/>
                <w:szCs w:val="20"/>
              </w:rPr>
            </w:pPr>
            <w:r w:rsidRPr="00D80E76">
              <w:rPr>
                <w:rFonts w:ascii="Poppins" w:hAnsi="Poppins" w:cs="Poppins"/>
                <w:b/>
                <w:bCs/>
                <w:color w:val="FFFFFF" w:themeColor="background1"/>
                <w:sz w:val="20"/>
                <w:szCs w:val="20"/>
              </w:rPr>
              <w:t xml:space="preserve">Applying for the credential </w:t>
            </w:r>
          </w:p>
        </w:tc>
      </w:tr>
      <w:tr w:rsidR="009C63E0" w:rsidRPr="005225CD" w14:paraId="260F32CF" w14:textId="77777777" w:rsidTr="00F36E10">
        <w:trPr>
          <w:trHeight w:val="685"/>
        </w:trPr>
        <w:tc>
          <w:tcPr>
            <w:tcW w:w="14601" w:type="dxa"/>
            <w:gridSpan w:val="9"/>
          </w:tcPr>
          <w:p w14:paraId="24C7F503" w14:textId="40852185" w:rsidR="009C63E0" w:rsidRPr="005225CD" w:rsidRDefault="00F36E10" w:rsidP="00BC1A33">
            <w:pPr>
              <w:spacing w:after="80" w:line="276" w:lineRule="auto"/>
              <w:rPr>
                <w:rFonts w:ascii="Poppins" w:hAnsi="Poppins" w:cs="Poppins"/>
                <w:sz w:val="20"/>
                <w:szCs w:val="20"/>
              </w:rPr>
            </w:pPr>
            <w:r>
              <w:rPr>
                <w:rFonts w:ascii="Poppins" w:hAnsi="Poppins" w:cs="Poppins"/>
                <w:sz w:val="20"/>
                <w:szCs w:val="20"/>
              </w:rPr>
              <w:t xml:space="preserve">Once </w:t>
            </w:r>
            <w:r w:rsidR="009C63E0" w:rsidRPr="005225CD">
              <w:rPr>
                <w:rFonts w:ascii="Poppins" w:hAnsi="Poppins" w:cs="Poppins"/>
                <w:sz w:val="20"/>
                <w:szCs w:val="20"/>
              </w:rPr>
              <w:t xml:space="preserve">tasks are complete the therapist needs to apply for the credential via the EMS Assessor Online process. </w:t>
            </w:r>
            <w:hyperlink r:id="rId10" w:history="1">
              <w:r w:rsidR="009C63E0" w:rsidRPr="003653FD">
                <w:rPr>
                  <w:rStyle w:val="Hyperlink"/>
                  <w:rFonts w:ascii="Poppins" w:hAnsi="Poppins" w:cs="Poppins"/>
                  <w:sz w:val="20"/>
                  <w:szCs w:val="20"/>
                </w:rPr>
                <w:t>http://www.disabilityfunding.co.nz/ems-assessors</w:t>
              </w:r>
            </w:hyperlink>
            <w:r w:rsidR="009C63E0">
              <w:rPr>
                <w:rFonts w:ascii="Poppins" w:hAnsi="Poppins" w:cs="Poppins"/>
                <w:sz w:val="20"/>
                <w:szCs w:val="20"/>
              </w:rPr>
              <w:t xml:space="preserve"> </w:t>
            </w:r>
          </w:p>
        </w:tc>
      </w:tr>
    </w:tbl>
    <w:p w14:paraId="6D266968" w14:textId="77777777" w:rsidR="0061246F" w:rsidRPr="0061246F" w:rsidRDefault="0061246F">
      <w:pPr>
        <w:rPr>
          <w:rFonts w:ascii="Poppins" w:hAnsi="Poppins" w:cs="Poppins"/>
          <w:sz w:val="20"/>
          <w:szCs w:val="20"/>
        </w:rPr>
      </w:pPr>
    </w:p>
    <w:sectPr w:rsidR="0061246F" w:rsidRPr="0061246F" w:rsidSect="0061246F">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3177E" w14:textId="77777777" w:rsidR="001C46EA" w:rsidRDefault="001C46EA" w:rsidP="0061246F">
      <w:pPr>
        <w:spacing w:after="0" w:line="240" w:lineRule="auto"/>
      </w:pPr>
      <w:r>
        <w:separator/>
      </w:r>
    </w:p>
  </w:endnote>
  <w:endnote w:type="continuationSeparator" w:id="0">
    <w:p w14:paraId="2505CD16" w14:textId="77777777" w:rsidR="001C46EA" w:rsidRDefault="001C46EA" w:rsidP="00612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C568B" w14:textId="44304ABA" w:rsidR="00D82CAF" w:rsidRDefault="0061246F" w:rsidP="006B1606">
    <w:pPr>
      <w:pStyle w:val="Footer"/>
      <w:tabs>
        <w:tab w:val="clear" w:pos="9026"/>
        <w:tab w:val="left" w:pos="9150"/>
      </w:tabs>
      <w:rPr>
        <w:rFonts w:ascii="Poppins" w:hAnsi="Poppins" w:cs="Poppins"/>
        <w:sz w:val="16"/>
        <w:szCs w:val="16"/>
      </w:rPr>
    </w:pPr>
    <w:r w:rsidRPr="009045DC">
      <w:rPr>
        <w:rFonts w:ascii="Poppins" w:hAnsi="Poppins" w:cs="Poppins"/>
        <w:sz w:val="16"/>
        <w:szCs w:val="16"/>
      </w:rPr>
      <w:t>New Zealand Ministry of Health – July 2014</w:t>
    </w:r>
    <w:r w:rsidR="006B1606" w:rsidRPr="009045DC">
      <w:rPr>
        <w:rFonts w:ascii="Poppins" w:hAnsi="Poppins" w:cs="Poppins"/>
        <w:sz w:val="16"/>
        <w:szCs w:val="16"/>
      </w:rPr>
      <w:t>.</w:t>
    </w:r>
    <w:r w:rsidR="00A3082B">
      <w:rPr>
        <w:rFonts w:ascii="Poppins" w:hAnsi="Poppins" w:cs="Poppins"/>
        <w:sz w:val="16"/>
        <w:szCs w:val="16"/>
      </w:rPr>
      <w:tab/>
    </w:r>
    <w:r w:rsidR="00A3082B">
      <w:rPr>
        <w:rFonts w:ascii="Poppins" w:hAnsi="Poppins" w:cs="Poppins"/>
        <w:sz w:val="16"/>
        <w:szCs w:val="16"/>
      </w:rPr>
      <w:tab/>
    </w:r>
    <w:r w:rsidR="00A3082B">
      <w:rPr>
        <w:rFonts w:ascii="Poppins" w:hAnsi="Poppins" w:cs="Poppins"/>
        <w:sz w:val="16"/>
        <w:szCs w:val="16"/>
      </w:rPr>
      <w:tab/>
    </w:r>
    <w:r w:rsidR="00A3082B">
      <w:rPr>
        <w:rFonts w:ascii="Poppins" w:hAnsi="Poppins" w:cs="Poppins"/>
        <w:sz w:val="16"/>
        <w:szCs w:val="16"/>
      </w:rPr>
      <w:tab/>
    </w:r>
    <w:r w:rsidR="00A3082B">
      <w:rPr>
        <w:rFonts w:ascii="Poppins" w:hAnsi="Poppins" w:cs="Poppins"/>
        <w:sz w:val="16"/>
        <w:szCs w:val="16"/>
      </w:rPr>
      <w:tab/>
    </w:r>
    <w:r w:rsidR="00A3082B">
      <w:rPr>
        <w:rFonts w:ascii="Poppins" w:hAnsi="Poppins" w:cs="Poppins"/>
        <w:sz w:val="16"/>
        <w:szCs w:val="16"/>
      </w:rPr>
      <w:tab/>
      <w:t>Updated September 2026</w:t>
    </w:r>
  </w:p>
  <w:p w14:paraId="3670C887" w14:textId="77777777" w:rsidR="007F0443" w:rsidRDefault="0061246F" w:rsidP="006B1606">
    <w:pPr>
      <w:pStyle w:val="Footer"/>
      <w:tabs>
        <w:tab w:val="clear" w:pos="9026"/>
        <w:tab w:val="left" w:pos="9150"/>
      </w:tabs>
      <w:rPr>
        <w:rFonts w:ascii="Poppins" w:hAnsi="Poppins" w:cs="Poppins"/>
        <w:i/>
        <w:iCs/>
        <w:sz w:val="16"/>
        <w:szCs w:val="16"/>
      </w:rPr>
    </w:pPr>
    <w:r w:rsidRPr="009045DC">
      <w:rPr>
        <w:rFonts w:ascii="Poppins" w:hAnsi="Poppins" w:cs="Poppins"/>
        <w:i/>
        <w:iCs/>
        <w:sz w:val="16"/>
        <w:szCs w:val="16"/>
      </w:rPr>
      <w:t>The NZ Ministry of Health acknowledges the contribution of Seating to Go</w:t>
    </w:r>
  </w:p>
  <w:p w14:paraId="2BF9AA83" w14:textId="0E78A94E" w:rsidR="0061246F" w:rsidRPr="00A3082B" w:rsidRDefault="0061246F" w:rsidP="006B1606">
    <w:pPr>
      <w:pStyle w:val="Footer"/>
      <w:tabs>
        <w:tab w:val="clear" w:pos="9026"/>
        <w:tab w:val="left" w:pos="9150"/>
      </w:tabs>
      <w:rPr>
        <w:rFonts w:ascii="Poppins" w:hAnsi="Poppins" w:cs="Poppins"/>
        <w:i/>
        <w:iCs/>
        <w:sz w:val="16"/>
        <w:szCs w:val="16"/>
      </w:rPr>
    </w:pPr>
    <w:r w:rsidRPr="009045DC">
      <w:rPr>
        <w:rFonts w:ascii="Poppins" w:hAnsi="Poppins" w:cs="Poppins"/>
        <w:i/>
        <w:iCs/>
        <w:sz w:val="16"/>
        <w:szCs w:val="16"/>
      </w:rPr>
      <w:t xml:space="preserve"> and Auckland District Health Board in the creation of this material.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F46A" w14:textId="77777777" w:rsidR="001C46EA" w:rsidRDefault="001C46EA" w:rsidP="0061246F">
      <w:pPr>
        <w:spacing w:after="0" w:line="240" w:lineRule="auto"/>
      </w:pPr>
      <w:r>
        <w:separator/>
      </w:r>
    </w:p>
  </w:footnote>
  <w:footnote w:type="continuationSeparator" w:id="0">
    <w:p w14:paraId="55474F73" w14:textId="77777777" w:rsidR="001C46EA" w:rsidRDefault="001C46EA" w:rsidP="0061246F">
      <w:pPr>
        <w:spacing w:after="0" w:line="240" w:lineRule="auto"/>
      </w:pPr>
      <w:r>
        <w:continuationSeparator/>
      </w:r>
    </w:p>
  </w:footnote>
  <w:footnote w:id="1">
    <w:p w14:paraId="337932CA" w14:textId="19BEFCBD" w:rsidR="0061246F" w:rsidRDefault="0061246F">
      <w:pPr>
        <w:pStyle w:val="FootnoteText"/>
        <w:rPr>
          <w:rFonts w:ascii="Poppins" w:hAnsi="Poppins" w:cs="Poppins"/>
          <w:sz w:val="16"/>
          <w:szCs w:val="16"/>
        </w:rPr>
      </w:pPr>
      <w:r>
        <w:rPr>
          <w:rStyle w:val="FootnoteReference"/>
        </w:rPr>
        <w:footnoteRef/>
      </w:r>
      <w:r w:rsidRPr="005225CD">
        <w:rPr>
          <w:rFonts w:ascii="Poppins" w:hAnsi="Poppins" w:cs="Poppins"/>
          <w:sz w:val="16"/>
          <w:szCs w:val="16"/>
        </w:rPr>
        <w:t xml:space="preserve"> Supervising or mentoring therapist must be credentialed to at least the same level being signed off. More than one mentor may be used to sign off tasks.</w:t>
      </w:r>
    </w:p>
    <w:p w14:paraId="0F9D4173" w14:textId="31DED0B3" w:rsidR="00BA7D13" w:rsidRDefault="00EF7518">
      <w:pPr>
        <w:pStyle w:val="FootnoteText"/>
        <w:rPr>
          <w:rFonts w:ascii="Poppins" w:hAnsi="Poppins" w:cs="Poppins"/>
          <w:sz w:val="16"/>
          <w:szCs w:val="16"/>
        </w:rPr>
      </w:pPr>
      <w:r w:rsidRPr="00244E80">
        <w:rPr>
          <w:rFonts w:ascii="Poppins" w:hAnsi="Poppins" w:cs="Poppins"/>
          <w:sz w:val="16"/>
          <w:szCs w:val="16"/>
          <w:vertAlign w:val="superscript"/>
        </w:rPr>
        <w:t>2</w:t>
      </w:r>
      <w:r w:rsidR="00EA7DA5">
        <w:rPr>
          <w:rFonts w:ascii="Poppins" w:hAnsi="Poppins" w:cs="Poppins"/>
          <w:sz w:val="16"/>
          <w:szCs w:val="16"/>
        </w:rPr>
        <w:t xml:space="preserve"> </w:t>
      </w:r>
      <w:r w:rsidR="005A2F67">
        <w:rPr>
          <w:rFonts w:ascii="Poppins" w:hAnsi="Poppins" w:cs="Poppins"/>
          <w:sz w:val="16"/>
          <w:szCs w:val="16"/>
        </w:rPr>
        <w:t>Ministry</w:t>
      </w:r>
      <w:r w:rsidR="00672EEC">
        <w:rPr>
          <w:rFonts w:ascii="Poppins" w:hAnsi="Poppins" w:cs="Poppins"/>
          <w:sz w:val="16"/>
          <w:szCs w:val="16"/>
        </w:rPr>
        <w:t xml:space="preserve"> of Social </w:t>
      </w:r>
      <w:r w:rsidR="005A2F67">
        <w:rPr>
          <w:rFonts w:ascii="Poppins" w:hAnsi="Poppins" w:cs="Poppins"/>
          <w:sz w:val="16"/>
          <w:szCs w:val="16"/>
        </w:rPr>
        <w:t>Development</w:t>
      </w:r>
      <w:r w:rsidR="00672EEC">
        <w:rPr>
          <w:rFonts w:ascii="Poppins" w:hAnsi="Poppins" w:cs="Poppins"/>
          <w:sz w:val="16"/>
          <w:szCs w:val="16"/>
        </w:rPr>
        <w:t xml:space="preserve">/Disability Support Services </w:t>
      </w:r>
      <w:r w:rsidR="005A2F67">
        <w:rPr>
          <w:rFonts w:ascii="Poppins" w:hAnsi="Poppins" w:cs="Poppins"/>
          <w:sz w:val="16"/>
          <w:szCs w:val="16"/>
        </w:rPr>
        <w:t>=</w:t>
      </w:r>
      <w:r w:rsidR="003A5C47">
        <w:rPr>
          <w:rFonts w:ascii="Poppins" w:hAnsi="Poppins" w:cs="Poppins"/>
          <w:sz w:val="16"/>
          <w:szCs w:val="16"/>
        </w:rPr>
        <w:t xml:space="preserve"> </w:t>
      </w:r>
      <w:r w:rsidR="005A2F67">
        <w:rPr>
          <w:rFonts w:ascii="Poppins" w:hAnsi="Poppins" w:cs="Poppins"/>
          <w:sz w:val="16"/>
          <w:szCs w:val="16"/>
        </w:rPr>
        <w:t>MSD/DSS.</w:t>
      </w:r>
    </w:p>
    <w:p w14:paraId="0C791EF9" w14:textId="77777777" w:rsidR="0061246F" w:rsidRPr="005225CD" w:rsidRDefault="0061246F">
      <w:pPr>
        <w:pStyle w:val="FootnoteText"/>
        <w:rPr>
          <w:rFonts w:ascii="Poppins" w:hAnsi="Poppins" w:cs="Poppins"/>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F5327" w14:textId="0E27346C" w:rsidR="00AF2B8D" w:rsidRDefault="008B44ED">
    <w:pPr>
      <w:pStyle w:val="Header"/>
      <w:rPr>
        <w:noProof/>
      </w:rPr>
    </w:pPr>
    <w:r>
      <w:rPr>
        <w:noProof/>
      </w:rPr>
      <w:drawing>
        <wp:anchor distT="0" distB="0" distL="114300" distR="114300" simplePos="0" relativeHeight="251658240" behindDoc="0" locked="0" layoutInCell="1" allowOverlap="1" wp14:anchorId="5B3923C8" wp14:editId="0522A34F">
          <wp:simplePos x="0" y="0"/>
          <wp:positionH relativeFrom="column">
            <wp:posOffset>7400925</wp:posOffset>
          </wp:positionH>
          <wp:positionV relativeFrom="paragraph">
            <wp:posOffset>-309880</wp:posOffset>
          </wp:positionV>
          <wp:extent cx="1836420" cy="655955"/>
          <wp:effectExtent l="0" t="0" r="0" b="0"/>
          <wp:wrapThrough wrapText="bothSides">
            <wp:wrapPolygon edited="0">
              <wp:start x="0" y="0"/>
              <wp:lineTo x="0" y="20701"/>
              <wp:lineTo x="21286" y="20701"/>
              <wp:lineTo x="21286" y="0"/>
              <wp:lineTo x="0" y="0"/>
            </wp:wrapPolygon>
          </wp:wrapThrough>
          <wp:docPr id="961666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3181" t="-2991"/>
                  <a:stretch>
                    <a:fillRect/>
                  </a:stretch>
                </pic:blipFill>
                <pic:spPr bwMode="auto">
                  <a:xfrm>
                    <a:off x="0" y="0"/>
                    <a:ext cx="1836420" cy="655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31D6">
      <w:rPr>
        <w:noProof/>
      </w:rPr>
      <w:drawing>
        <wp:anchor distT="0" distB="0" distL="114300" distR="114300" simplePos="0" relativeHeight="251658241" behindDoc="0" locked="0" layoutInCell="1" allowOverlap="1" wp14:anchorId="5A09355B" wp14:editId="1112BF25">
          <wp:simplePos x="0" y="0"/>
          <wp:positionH relativeFrom="margin">
            <wp:posOffset>-342900</wp:posOffset>
          </wp:positionH>
          <wp:positionV relativeFrom="paragraph">
            <wp:posOffset>-239395</wp:posOffset>
          </wp:positionV>
          <wp:extent cx="1685925" cy="666750"/>
          <wp:effectExtent l="0" t="0" r="9525" b="0"/>
          <wp:wrapThrough wrapText="bothSides">
            <wp:wrapPolygon edited="0">
              <wp:start x="0" y="0"/>
              <wp:lineTo x="0" y="20983"/>
              <wp:lineTo x="21478" y="20983"/>
              <wp:lineTo x="21478" y="0"/>
              <wp:lineTo x="0" y="0"/>
            </wp:wrapPolygon>
          </wp:wrapThrough>
          <wp:docPr id="137151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57018" b="-4686"/>
                  <a:stretch>
                    <a:fillRect/>
                  </a:stretch>
                </pic:blipFill>
                <pic:spPr bwMode="auto">
                  <a:xfrm>
                    <a:off x="0" y="0"/>
                    <a:ext cx="1685925"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5EDE98" w14:textId="13D2E34E" w:rsidR="00AF2B8D" w:rsidRDefault="00AF2B8D">
    <w:pPr>
      <w:pStyle w:val="Header"/>
      <w:rPr>
        <w:noProof/>
      </w:rPr>
    </w:pPr>
  </w:p>
  <w:p w14:paraId="2F6A2A74" w14:textId="4FA5657B" w:rsidR="005225CD" w:rsidRDefault="00522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D063C"/>
    <w:multiLevelType w:val="hybridMultilevel"/>
    <w:tmpl w:val="CF56B33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A376449"/>
    <w:multiLevelType w:val="hybridMultilevel"/>
    <w:tmpl w:val="0C5469C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20C149C8"/>
    <w:multiLevelType w:val="hybridMultilevel"/>
    <w:tmpl w:val="9E3E2B3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237213DA"/>
    <w:multiLevelType w:val="hybridMultilevel"/>
    <w:tmpl w:val="E9922C8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574F4059"/>
    <w:multiLevelType w:val="hybridMultilevel"/>
    <w:tmpl w:val="A1A60F6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62680345"/>
    <w:multiLevelType w:val="hybridMultilevel"/>
    <w:tmpl w:val="21E0176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633661FA"/>
    <w:multiLevelType w:val="hybridMultilevel"/>
    <w:tmpl w:val="1E6ED13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63FC146D"/>
    <w:multiLevelType w:val="hybridMultilevel"/>
    <w:tmpl w:val="D29E920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76287656">
    <w:abstractNumId w:val="7"/>
  </w:num>
  <w:num w:numId="2" w16cid:durableId="1345012055">
    <w:abstractNumId w:val="5"/>
  </w:num>
  <w:num w:numId="3" w16cid:durableId="1100491705">
    <w:abstractNumId w:val="1"/>
  </w:num>
  <w:num w:numId="4" w16cid:durableId="1136294030">
    <w:abstractNumId w:val="2"/>
  </w:num>
  <w:num w:numId="5" w16cid:durableId="279577391">
    <w:abstractNumId w:val="4"/>
  </w:num>
  <w:num w:numId="6" w16cid:durableId="1868640936">
    <w:abstractNumId w:val="0"/>
  </w:num>
  <w:num w:numId="7" w16cid:durableId="1241671532">
    <w:abstractNumId w:val="6"/>
  </w:num>
  <w:num w:numId="8" w16cid:durableId="20203094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46F"/>
    <w:rsid w:val="00011E82"/>
    <w:rsid w:val="0001594F"/>
    <w:rsid w:val="00030817"/>
    <w:rsid w:val="0004000D"/>
    <w:rsid w:val="00051437"/>
    <w:rsid w:val="00095EE6"/>
    <w:rsid w:val="000D6008"/>
    <w:rsid w:val="000E2444"/>
    <w:rsid w:val="00104A1A"/>
    <w:rsid w:val="0011484D"/>
    <w:rsid w:val="0013138B"/>
    <w:rsid w:val="0014184B"/>
    <w:rsid w:val="001569AC"/>
    <w:rsid w:val="00164D8F"/>
    <w:rsid w:val="001862CE"/>
    <w:rsid w:val="001C46EA"/>
    <w:rsid w:val="0020055F"/>
    <w:rsid w:val="00214A69"/>
    <w:rsid w:val="0022095D"/>
    <w:rsid w:val="00244E80"/>
    <w:rsid w:val="00262E29"/>
    <w:rsid w:val="00287406"/>
    <w:rsid w:val="002A2356"/>
    <w:rsid w:val="002B4950"/>
    <w:rsid w:val="002B4A5D"/>
    <w:rsid w:val="002C000D"/>
    <w:rsid w:val="00300B21"/>
    <w:rsid w:val="0031683C"/>
    <w:rsid w:val="00316C06"/>
    <w:rsid w:val="003531D6"/>
    <w:rsid w:val="00355A14"/>
    <w:rsid w:val="003955E1"/>
    <w:rsid w:val="003A5C47"/>
    <w:rsid w:val="003B13D5"/>
    <w:rsid w:val="003B6E7C"/>
    <w:rsid w:val="003C6F7A"/>
    <w:rsid w:val="00400236"/>
    <w:rsid w:val="00426F64"/>
    <w:rsid w:val="004506BC"/>
    <w:rsid w:val="00454EBD"/>
    <w:rsid w:val="00471EAB"/>
    <w:rsid w:val="004A3BB7"/>
    <w:rsid w:val="004F765B"/>
    <w:rsid w:val="00517FFB"/>
    <w:rsid w:val="005225CD"/>
    <w:rsid w:val="00522F82"/>
    <w:rsid w:val="00533BE3"/>
    <w:rsid w:val="00587F98"/>
    <w:rsid w:val="005A2F67"/>
    <w:rsid w:val="005B0ACC"/>
    <w:rsid w:val="005B71C8"/>
    <w:rsid w:val="005C1EB2"/>
    <w:rsid w:val="005F5898"/>
    <w:rsid w:val="0061246F"/>
    <w:rsid w:val="00621E93"/>
    <w:rsid w:val="00634788"/>
    <w:rsid w:val="00653C27"/>
    <w:rsid w:val="00672DC4"/>
    <w:rsid w:val="00672EEC"/>
    <w:rsid w:val="006A760D"/>
    <w:rsid w:val="006B1606"/>
    <w:rsid w:val="00702EB3"/>
    <w:rsid w:val="00733B98"/>
    <w:rsid w:val="00751267"/>
    <w:rsid w:val="00793747"/>
    <w:rsid w:val="007E75BD"/>
    <w:rsid w:val="007F0443"/>
    <w:rsid w:val="00833350"/>
    <w:rsid w:val="008523DE"/>
    <w:rsid w:val="0087446A"/>
    <w:rsid w:val="00875855"/>
    <w:rsid w:val="00883305"/>
    <w:rsid w:val="008B44ED"/>
    <w:rsid w:val="008B4AB0"/>
    <w:rsid w:val="008D4F9B"/>
    <w:rsid w:val="008F7C68"/>
    <w:rsid w:val="009045DC"/>
    <w:rsid w:val="00926488"/>
    <w:rsid w:val="009345F5"/>
    <w:rsid w:val="00964D10"/>
    <w:rsid w:val="009814A7"/>
    <w:rsid w:val="00987798"/>
    <w:rsid w:val="0099312D"/>
    <w:rsid w:val="00994940"/>
    <w:rsid w:val="009A0283"/>
    <w:rsid w:val="009C63E0"/>
    <w:rsid w:val="009F0535"/>
    <w:rsid w:val="00A3082B"/>
    <w:rsid w:val="00A55515"/>
    <w:rsid w:val="00A875C0"/>
    <w:rsid w:val="00AA5C62"/>
    <w:rsid w:val="00AA6341"/>
    <w:rsid w:val="00AC1E41"/>
    <w:rsid w:val="00AC6694"/>
    <w:rsid w:val="00AD3635"/>
    <w:rsid w:val="00AF2B8D"/>
    <w:rsid w:val="00B42036"/>
    <w:rsid w:val="00B55AA5"/>
    <w:rsid w:val="00B62130"/>
    <w:rsid w:val="00BA7D13"/>
    <w:rsid w:val="00BB61FF"/>
    <w:rsid w:val="00BC1A33"/>
    <w:rsid w:val="00BE32E4"/>
    <w:rsid w:val="00BE4F6F"/>
    <w:rsid w:val="00C237AF"/>
    <w:rsid w:val="00C410EC"/>
    <w:rsid w:val="00C65A49"/>
    <w:rsid w:val="00C74BD0"/>
    <w:rsid w:val="00CB352D"/>
    <w:rsid w:val="00CB761B"/>
    <w:rsid w:val="00CC186B"/>
    <w:rsid w:val="00CF5860"/>
    <w:rsid w:val="00D04760"/>
    <w:rsid w:val="00D779EF"/>
    <w:rsid w:val="00D80E76"/>
    <w:rsid w:val="00D82CAF"/>
    <w:rsid w:val="00D933EA"/>
    <w:rsid w:val="00DA46B0"/>
    <w:rsid w:val="00DF0A77"/>
    <w:rsid w:val="00E10D3C"/>
    <w:rsid w:val="00E20A50"/>
    <w:rsid w:val="00E27277"/>
    <w:rsid w:val="00E45962"/>
    <w:rsid w:val="00E57583"/>
    <w:rsid w:val="00E71B95"/>
    <w:rsid w:val="00E8453C"/>
    <w:rsid w:val="00EA7DA5"/>
    <w:rsid w:val="00EC1FFF"/>
    <w:rsid w:val="00EC43B5"/>
    <w:rsid w:val="00ED60EE"/>
    <w:rsid w:val="00EE293B"/>
    <w:rsid w:val="00EF7518"/>
    <w:rsid w:val="00F11CAC"/>
    <w:rsid w:val="00F36E10"/>
    <w:rsid w:val="00F528E6"/>
    <w:rsid w:val="00F61215"/>
    <w:rsid w:val="00F868CB"/>
    <w:rsid w:val="00FA0BD5"/>
    <w:rsid w:val="00FA5FAA"/>
    <w:rsid w:val="00FC77E0"/>
    <w:rsid w:val="00FD0048"/>
    <w:rsid w:val="00FD743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FB4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E76"/>
  </w:style>
  <w:style w:type="paragraph" w:styleId="Heading1">
    <w:name w:val="heading 1"/>
    <w:basedOn w:val="Normal"/>
    <w:next w:val="Normal"/>
    <w:link w:val="Heading1Char"/>
    <w:uiPriority w:val="9"/>
    <w:qFormat/>
    <w:rsid w:val="00612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2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46F"/>
    <w:rPr>
      <w:rFonts w:eastAsiaTheme="majorEastAsia" w:cstheme="majorBidi"/>
      <w:color w:val="272727" w:themeColor="text1" w:themeTint="D8"/>
    </w:rPr>
  </w:style>
  <w:style w:type="paragraph" w:styleId="Title">
    <w:name w:val="Title"/>
    <w:basedOn w:val="Normal"/>
    <w:next w:val="Normal"/>
    <w:link w:val="TitleChar"/>
    <w:uiPriority w:val="10"/>
    <w:qFormat/>
    <w:rsid w:val="00612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46F"/>
    <w:pPr>
      <w:spacing w:before="160"/>
      <w:jc w:val="center"/>
    </w:pPr>
    <w:rPr>
      <w:i/>
      <w:iCs/>
      <w:color w:val="404040" w:themeColor="text1" w:themeTint="BF"/>
    </w:rPr>
  </w:style>
  <w:style w:type="character" w:customStyle="1" w:styleId="QuoteChar">
    <w:name w:val="Quote Char"/>
    <w:basedOn w:val="DefaultParagraphFont"/>
    <w:link w:val="Quote"/>
    <w:uiPriority w:val="29"/>
    <w:rsid w:val="0061246F"/>
    <w:rPr>
      <w:i/>
      <w:iCs/>
      <w:color w:val="404040" w:themeColor="text1" w:themeTint="BF"/>
    </w:rPr>
  </w:style>
  <w:style w:type="paragraph" w:styleId="ListParagraph">
    <w:name w:val="List Paragraph"/>
    <w:basedOn w:val="Normal"/>
    <w:uiPriority w:val="34"/>
    <w:qFormat/>
    <w:rsid w:val="0061246F"/>
    <w:pPr>
      <w:ind w:left="720"/>
      <w:contextualSpacing/>
    </w:pPr>
  </w:style>
  <w:style w:type="character" w:styleId="IntenseEmphasis">
    <w:name w:val="Intense Emphasis"/>
    <w:basedOn w:val="DefaultParagraphFont"/>
    <w:uiPriority w:val="21"/>
    <w:qFormat/>
    <w:rsid w:val="0061246F"/>
    <w:rPr>
      <w:i/>
      <w:iCs/>
      <w:color w:val="0F4761" w:themeColor="accent1" w:themeShade="BF"/>
    </w:rPr>
  </w:style>
  <w:style w:type="paragraph" w:styleId="IntenseQuote">
    <w:name w:val="Intense Quote"/>
    <w:basedOn w:val="Normal"/>
    <w:next w:val="Normal"/>
    <w:link w:val="IntenseQuoteChar"/>
    <w:uiPriority w:val="30"/>
    <w:qFormat/>
    <w:rsid w:val="00612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46F"/>
    <w:rPr>
      <w:i/>
      <w:iCs/>
      <w:color w:val="0F4761" w:themeColor="accent1" w:themeShade="BF"/>
    </w:rPr>
  </w:style>
  <w:style w:type="character" w:styleId="IntenseReference">
    <w:name w:val="Intense Reference"/>
    <w:basedOn w:val="DefaultParagraphFont"/>
    <w:uiPriority w:val="32"/>
    <w:qFormat/>
    <w:rsid w:val="0061246F"/>
    <w:rPr>
      <w:b/>
      <w:bCs/>
      <w:smallCaps/>
      <w:color w:val="0F4761" w:themeColor="accent1" w:themeShade="BF"/>
      <w:spacing w:val="5"/>
    </w:rPr>
  </w:style>
  <w:style w:type="character" w:styleId="Hyperlink">
    <w:name w:val="Hyperlink"/>
    <w:basedOn w:val="DefaultParagraphFont"/>
    <w:uiPriority w:val="99"/>
    <w:unhideWhenUsed/>
    <w:rsid w:val="0061246F"/>
    <w:rPr>
      <w:color w:val="467886" w:themeColor="hyperlink"/>
      <w:u w:val="single"/>
    </w:rPr>
  </w:style>
  <w:style w:type="character" w:styleId="UnresolvedMention">
    <w:name w:val="Unresolved Mention"/>
    <w:basedOn w:val="DefaultParagraphFont"/>
    <w:uiPriority w:val="99"/>
    <w:semiHidden/>
    <w:unhideWhenUsed/>
    <w:rsid w:val="0061246F"/>
    <w:rPr>
      <w:color w:val="605E5C"/>
      <w:shd w:val="clear" w:color="auto" w:fill="E1DFDD"/>
    </w:rPr>
  </w:style>
  <w:style w:type="paragraph" w:styleId="FootnoteText">
    <w:name w:val="footnote text"/>
    <w:basedOn w:val="Normal"/>
    <w:link w:val="FootnoteTextChar"/>
    <w:uiPriority w:val="99"/>
    <w:semiHidden/>
    <w:unhideWhenUsed/>
    <w:rsid w:val="006124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246F"/>
    <w:rPr>
      <w:sz w:val="20"/>
      <w:szCs w:val="20"/>
    </w:rPr>
  </w:style>
  <w:style w:type="character" w:styleId="FootnoteReference">
    <w:name w:val="footnote reference"/>
    <w:basedOn w:val="DefaultParagraphFont"/>
    <w:uiPriority w:val="99"/>
    <w:semiHidden/>
    <w:unhideWhenUsed/>
    <w:rsid w:val="0061246F"/>
    <w:rPr>
      <w:vertAlign w:val="superscript"/>
    </w:rPr>
  </w:style>
  <w:style w:type="paragraph" w:styleId="Header">
    <w:name w:val="header"/>
    <w:basedOn w:val="Normal"/>
    <w:link w:val="HeaderChar"/>
    <w:uiPriority w:val="99"/>
    <w:unhideWhenUsed/>
    <w:rsid w:val="00612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46F"/>
  </w:style>
  <w:style w:type="paragraph" w:styleId="Footer">
    <w:name w:val="footer"/>
    <w:basedOn w:val="Normal"/>
    <w:link w:val="FooterChar"/>
    <w:uiPriority w:val="99"/>
    <w:unhideWhenUsed/>
    <w:rsid w:val="00612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46F"/>
  </w:style>
  <w:style w:type="table" w:styleId="TableGrid">
    <w:name w:val="Table Grid"/>
    <w:basedOn w:val="TableNormal"/>
    <w:uiPriority w:val="39"/>
    <w:rsid w:val="00612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93747"/>
    <w:rPr>
      <w:color w:val="666666"/>
    </w:rPr>
  </w:style>
  <w:style w:type="character" w:styleId="FollowedHyperlink">
    <w:name w:val="FollowedHyperlink"/>
    <w:basedOn w:val="DefaultParagraphFont"/>
    <w:uiPriority w:val="99"/>
    <w:semiHidden/>
    <w:unhideWhenUsed/>
    <w:rsid w:val="00621E93"/>
    <w:rPr>
      <w:color w:val="96607D" w:themeColor="followedHyperlink"/>
      <w:u w:val="single"/>
    </w:rPr>
  </w:style>
  <w:style w:type="character" w:styleId="CommentReference">
    <w:name w:val="annotation reference"/>
    <w:basedOn w:val="DefaultParagraphFont"/>
    <w:uiPriority w:val="99"/>
    <w:semiHidden/>
    <w:unhideWhenUsed/>
    <w:rsid w:val="001569AC"/>
    <w:rPr>
      <w:sz w:val="16"/>
      <w:szCs w:val="16"/>
    </w:rPr>
  </w:style>
  <w:style w:type="paragraph" w:styleId="CommentText">
    <w:name w:val="annotation text"/>
    <w:basedOn w:val="Normal"/>
    <w:link w:val="CommentTextChar"/>
    <w:uiPriority w:val="99"/>
    <w:unhideWhenUsed/>
    <w:rsid w:val="001569AC"/>
    <w:pPr>
      <w:spacing w:line="240" w:lineRule="auto"/>
    </w:pPr>
    <w:rPr>
      <w:sz w:val="20"/>
      <w:szCs w:val="20"/>
    </w:rPr>
  </w:style>
  <w:style w:type="character" w:customStyle="1" w:styleId="CommentTextChar">
    <w:name w:val="Comment Text Char"/>
    <w:basedOn w:val="DefaultParagraphFont"/>
    <w:link w:val="CommentText"/>
    <w:uiPriority w:val="99"/>
    <w:rsid w:val="001569AC"/>
    <w:rPr>
      <w:sz w:val="20"/>
      <w:szCs w:val="20"/>
    </w:rPr>
  </w:style>
  <w:style w:type="paragraph" w:styleId="CommentSubject">
    <w:name w:val="annotation subject"/>
    <w:basedOn w:val="CommentText"/>
    <w:next w:val="CommentText"/>
    <w:link w:val="CommentSubjectChar"/>
    <w:uiPriority w:val="99"/>
    <w:semiHidden/>
    <w:unhideWhenUsed/>
    <w:rsid w:val="001569AC"/>
    <w:rPr>
      <w:b/>
      <w:bCs/>
    </w:rPr>
  </w:style>
  <w:style w:type="character" w:customStyle="1" w:styleId="CommentSubjectChar">
    <w:name w:val="Comment Subject Char"/>
    <w:basedOn w:val="CommentTextChar"/>
    <w:link w:val="CommentSubject"/>
    <w:uiPriority w:val="99"/>
    <w:semiHidden/>
    <w:rsid w:val="001569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able.co.nz/ems-assessors/get-accreditations/explore-accreditations/wheeled-mobility-postural-manage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isabilityfunding.co.nz/ems-assessors" TargetMode="External"/><Relationship Id="rId4" Type="http://schemas.openxmlformats.org/officeDocument/2006/relationships/settings" Target="settings.xml"/><Relationship Id="rId9" Type="http://schemas.openxmlformats.org/officeDocument/2006/relationships/hyperlink" Target="http://www.seatingtogo.co.nz"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F06261AFF04AEAB81ABF753EB0DD88"/>
        <w:category>
          <w:name w:val="General"/>
          <w:gallery w:val="placeholder"/>
        </w:category>
        <w:types>
          <w:type w:val="bbPlcHdr"/>
        </w:types>
        <w:behaviors>
          <w:behavior w:val="content"/>
        </w:behaviors>
        <w:guid w:val="{AC6C522B-BE89-48E5-B93B-424DC8C3EAD6}"/>
      </w:docPartPr>
      <w:docPartBody>
        <w:p w:rsidR="000F26DF" w:rsidRDefault="0078024F" w:rsidP="0078024F">
          <w:pPr>
            <w:pStyle w:val="BEF06261AFF04AEAB81ABF753EB0DD881"/>
          </w:pPr>
          <w:r w:rsidRPr="00793747">
            <w:rPr>
              <w:rStyle w:val="PlaceholderText"/>
              <w:rFonts w:ascii="Poppins" w:hAnsi="Poppins" w:cs="Poppins"/>
              <w:sz w:val="20"/>
              <w:szCs w:val="20"/>
            </w:rPr>
            <w:t>Enter assessor name</w:t>
          </w:r>
        </w:p>
      </w:docPartBody>
    </w:docPart>
    <w:docPart>
      <w:docPartPr>
        <w:name w:val="C67EE24654D9424FA1AD40ED26B38F18"/>
        <w:category>
          <w:name w:val="General"/>
          <w:gallery w:val="placeholder"/>
        </w:category>
        <w:types>
          <w:type w:val="bbPlcHdr"/>
        </w:types>
        <w:behaviors>
          <w:behavior w:val="content"/>
        </w:behaviors>
        <w:guid w:val="{991851AD-C5C5-4C63-A32B-5D0FE5DE593A}"/>
      </w:docPartPr>
      <w:docPartBody>
        <w:p w:rsidR="000F26DF" w:rsidRDefault="0078024F" w:rsidP="0078024F">
          <w:pPr>
            <w:pStyle w:val="C67EE24654D9424FA1AD40ED26B38F18"/>
          </w:pPr>
          <w:r w:rsidRPr="009C63E0">
            <w:rPr>
              <w:rFonts w:ascii="Poppins" w:hAnsi="Poppins" w:cs="Poppins"/>
              <w:color w:val="747474" w:themeColor="background2" w:themeShade="80"/>
              <w:sz w:val="20"/>
              <w:szCs w:val="20"/>
            </w:rPr>
            <w:t>Enter EMS assessor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panose1 w:val="00000500000000000000"/>
    <w:charset w:val="00"/>
    <w:family w:val="auto"/>
    <w:pitch w:val="variable"/>
    <w:sig w:usb0="00008007" w:usb1="00000000"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24F"/>
    <w:rsid w:val="000F26DF"/>
    <w:rsid w:val="0011484D"/>
    <w:rsid w:val="00587F98"/>
    <w:rsid w:val="005F6476"/>
    <w:rsid w:val="0078024F"/>
    <w:rsid w:val="007C065D"/>
    <w:rsid w:val="0098062F"/>
    <w:rsid w:val="00AC1E41"/>
    <w:rsid w:val="00C51588"/>
    <w:rsid w:val="00ED60EE"/>
    <w:rsid w:val="00FA68B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024F"/>
    <w:rPr>
      <w:color w:val="666666"/>
    </w:rPr>
  </w:style>
  <w:style w:type="paragraph" w:customStyle="1" w:styleId="BEF06261AFF04AEAB81ABF753EB0DD881">
    <w:name w:val="BEF06261AFF04AEAB81ABF753EB0DD881"/>
    <w:rsid w:val="0078024F"/>
    <w:rPr>
      <w:rFonts w:eastAsiaTheme="minorHAnsi"/>
      <w:lang w:eastAsia="en-US"/>
    </w:rPr>
  </w:style>
  <w:style w:type="paragraph" w:customStyle="1" w:styleId="C67EE24654D9424FA1AD40ED26B38F18">
    <w:name w:val="C67EE24654D9424FA1AD40ED26B38F18"/>
    <w:rsid w:val="0078024F"/>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02256-DF8E-4707-BA2C-944F705AF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1580</Words>
  <Characters>9008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10567</CharactersWithSpaces>
  <SharedDoc>false</SharedDoc>
  <HLinks>
    <vt:vector size="18" baseType="variant">
      <vt:variant>
        <vt:i4>1835017</vt:i4>
      </vt:variant>
      <vt:variant>
        <vt:i4>6</vt:i4>
      </vt:variant>
      <vt:variant>
        <vt:i4>0</vt:i4>
      </vt:variant>
      <vt:variant>
        <vt:i4>5</vt:i4>
      </vt:variant>
      <vt:variant>
        <vt:lpwstr>http://www.disabilityfunding.co.nz/ems-assessors</vt:lpwstr>
      </vt:variant>
      <vt:variant>
        <vt:lpwstr/>
      </vt:variant>
      <vt:variant>
        <vt:i4>19</vt:i4>
      </vt:variant>
      <vt:variant>
        <vt:i4>3</vt:i4>
      </vt:variant>
      <vt:variant>
        <vt:i4>0</vt:i4>
      </vt:variant>
      <vt:variant>
        <vt:i4>5</vt:i4>
      </vt:variant>
      <vt:variant>
        <vt:lpwstr>http://www.seatingtogo.co.nz/</vt:lpwstr>
      </vt:variant>
      <vt:variant>
        <vt:lpwstr/>
      </vt:variant>
      <vt:variant>
        <vt:i4>4784192</vt:i4>
      </vt:variant>
      <vt:variant>
        <vt:i4>0</vt:i4>
      </vt:variant>
      <vt:variant>
        <vt:i4>0</vt:i4>
      </vt:variant>
      <vt:variant>
        <vt:i4>5</vt:i4>
      </vt:variant>
      <vt:variant>
        <vt:lpwstr>https://www.enable.co.nz/ems-assessors/get-accreditations/explore-accreditations/wheeled-mobility-postural-management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Bond</dc:creator>
  <cp:keywords/>
  <dc:description/>
  <cp:lastModifiedBy>Jamie Bond</cp:lastModifiedBy>
  <cp:revision>2</cp:revision>
  <dcterms:created xsi:type="dcterms:W3CDTF">2026-09-23T23:19:00Z</dcterms:created>
  <dcterms:modified xsi:type="dcterms:W3CDTF">2026-09-23T23:19:00Z</dcterms:modified>
</cp:coreProperties>
</file>